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10" w:rsidRPr="008E7310" w:rsidRDefault="008E7310" w:rsidP="008E7310">
      <w:pPr>
        <w:widowControl/>
        <w:jc w:val="left"/>
        <w:rPr>
          <w:rFonts w:ascii="宋体" w:eastAsia="宋体" w:hAnsi="宋体" w:cs="宋体"/>
          <w:kern w:val="0"/>
          <w:sz w:val="24"/>
          <w:szCs w:val="24"/>
        </w:rPr>
      </w:pPr>
      <w:r w:rsidRPr="008E7310">
        <w:rPr>
          <w:rFonts w:ascii="宋体" w:eastAsia="宋体" w:hAnsi="宋体" w:cs="宋体"/>
          <w:kern w:val="0"/>
          <w:sz w:val="24"/>
          <w:szCs w:val="24"/>
        </w:rPr>
        <w:t>江苏省工业企业技术改造</w:t>
      </w:r>
      <w:proofErr w:type="gramStart"/>
      <w:r w:rsidRPr="008E7310">
        <w:rPr>
          <w:rFonts w:ascii="宋体" w:eastAsia="宋体" w:hAnsi="宋体" w:cs="宋体"/>
          <w:kern w:val="0"/>
          <w:sz w:val="24"/>
          <w:szCs w:val="24"/>
        </w:rPr>
        <w:t>综合奖补资金</w:t>
      </w:r>
      <w:proofErr w:type="gramEnd"/>
    </w:p>
    <w:p w:rsidR="008E7310" w:rsidRPr="008E7310" w:rsidRDefault="008E7310" w:rsidP="008E7310">
      <w:pPr>
        <w:widowControl/>
        <w:jc w:val="left"/>
        <w:rPr>
          <w:rFonts w:ascii="宋体" w:eastAsia="宋体" w:hAnsi="宋体" w:cs="宋体"/>
          <w:kern w:val="0"/>
          <w:sz w:val="24"/>
          <w:szCs w:val="24"/>
        </w:rPr>
      </w:pPr>
      <w:r w:rsidRPr="008E7310">
        <w:rPr>
          <w:rFonts w:ascii="宋体" w:eastAsia="宋体" w:hAnsi="宋体" w:cs="宋体"/>
          <w:kern w:val="0"/>
          <w:sz w:val="24"/>
          <w:szCs w:val="24"/>
        </w:rPr>
        <w:t>来源：经</w:t>
      </w:r>
      <w:proofErr w:type="gramStart"/>
      <w:r w:rsidRPr="008E7310">
        <w:rPr>
          <w:rFonts w:ascii="宋体" w:eastAsia="宋体" w:hAnsi="宋体" w:cs="宋体"/>
          <w:kern w:val="0"/>
          <w:sz w:val="24"/>
          <w:szCs w:val="24"/>
        </w:rPr>
        <w:t xml:space="preserve">信委　　</w:t>
      </w:r>
      <w:proofErr w:type="gramEnd"/>
      <w:r w:rsidRPr="008E7310">
        <w:rPr>
          <w:rFonts w:ascii="宋体" w:eastAsia="宋体" w:hAnsi="宋体" w:cs="宋体"/>
          <w:kern w:val="0"/>
          <w:sz w:val="24"/>
          <w:szCs w:val="24"/>
        </w:rPr>
        <w:t>发布日期：2018-05-23</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第一章   总  则</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第一条</w:t>
      </w:r>
      <w:r w:rsidRPr="008E7310">
        <w:rPr>
          <w:rFonts w:ascii="宋体" w:eastAsia="宋体" w:hAnsi="宋体" w:cs="宋体"/>
          <w:kern w:val="0"/>
          <w:sz w:val="24"/>
          <w:szCs w:val="24"/>
        </w:rPr>
        <w:t xml:space="preserve"> 为贯彻落实《关于建设具有国际竞争力的先进制造业基地的意见》（苏发〔2016〕11号）和《江苏省企业制造装备升级计划》（苏政发〔2016〕9号）有关精神，进一步发挥财政政策作用，鼓励工业企业加快技术改造，促进制造装备升级，推进供给侧结构性改革，根据《江苏省省级工业和信息产业转型升级专项资金管理办法》，特制定本细则。</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第二条 </w:t>
      </w:r>
      <w:r w:rsidRPr="008E7310">
        <w:rPr>
          <w:rFonts w:ascii="宋体" w:eastAsia="宋体" w:hAnsi="宋体" w:cs="宋体"/>
          <w:kern w:val="0"/>
          <w:sz w:val="24"/>
          <w:szCs w:val="24"/>
        </w:rPr>
        <w:t> 本细则所称江苏省工业企业技术改造</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（以下简称“综合奖补资金”）是指依据企业技术改造投入和经济效益提升情况，由省级财政预算安排，用于支持企业技术改造，推动产业转型升级，提升经济发展质量和效益的资金。</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第三条 </w:t>
      </w:r>
      <w:r w:rsidRPr="008E7310">
        <w:rPr>
          <w:rFonts w:ascii="宋体" w:eastAsia="宋体" w:hAnsi="宋体" w:cs="宋体"/>
          <w:kern w:val="0"/>
          <w:sz w:val="24"/>
          <w:szCs w:val="24"/>
        </w:rPr>
        <w:t> </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的申报主体是在江苏省内注册，具有独立法人资格、健全的财务管理机构和财务管理制度，诚信经营、依法纳税，积极开展技术改造的规模以上工业企业。对未列入统计口径规模以上工业企业的企业，如达到规模以上工业企业标准，且具有独立法人资格，可由企业提供情况说明，并附税务部门出具的上一年度纳税申报表,由所在地县级以上（含县级）统计部门出具证明，视同为规模以上工业企业。</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第四条</w:t>
      </w:r>
      <w:r w:rsidRPr="008E7310">
        <w:rPr>
          <w:rFonts w:ascii="宋体" w:eastAsia="宋体" w:hAnsi="宋体" w:cs="宋体"/>
          <w:kern w:val="0"/>
          <w:sz w:val="24"/>
          <w:szCs w:val="24"/>
        </w:rPr>
        <w:t xml:space="preserve">  </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纳入省级工业和信息产业转型升级专项资金中统筹安排，其使用管理遵循依法依规、公平公正、简便操作的原则。</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第五条 </w:t>
      </w:r>
      <w:r w:rsidRPr="008E7310">
        <w:rPr>
          <w:rFonts w:ascii="宋体" w:eastAsia="宋体" w:hAnsi="宋体" w:cs="宋体"/>
          <w:kern w:val="0"/>
          <w:sz w:val="24"/>
          <w:szCs w:val="24"/>
        </w:rPr>
        <w:t> 符合本细则条件，在2016至2020年期间进行技术改造投资并达到规定要求的企业，均可申请</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第二章    部门职责</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第六条</w:t>
      </w:r>
      <w:r w:rsidRPr="008E7310">
        <w:rPr>
          <w:rFonts w:ascii="宋体" w:eastAsia="宋体" w:hAnsi="宋体" w:cs="宋体"/>
          <w:kern w:val="0"/>
          <w:sz w:val="24"/>
          <w:szCs w:val="24"/>
        </w:rPr>
        <w:t>  各级财政、经济和信息化、统计、国税、地税部门按照职责分工和本细则的规定，共同组织和实施</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的相关工作。</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第七条  </w:t>
      </w:r>
      <w:r w:rsidRPr="008E7310">
        <w:rPr>
          <w:rFonts w:ascii="宋体" w:eastAsia="宋体" w:hAnsi="宋体" w:cs="宋体"/>
          <w:kern w:val="0"/>
          <w:sz w:val="24"/>
          <w:szCs w:val="24"/>
        </w:rPr>
        <w:t>财政部门主要职责。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（一）省财政厅履行以下职责：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1、负责</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的管理，建立健全资金管理制度；</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lastRenderedPageBreak/>
        <w:t>2、编制</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年度预算；</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3、参与</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申请材料审核；</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4、会同省经济和信息化委联合下达</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计划，并按规定拨付资金；</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5、组织实施</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财政监督检查。</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（二）省辖市、县（市）财政部门履行以下职责：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1、参与辖区内申请材料的审核工作；</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2、根据省下达的</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计划做好资金拨付工作；</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3、组织辖区内</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财政监督检查。</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第八条</w:t>
      </w:r>
      <w:r w:rsidRPr="008E7310">
        <w:rPr>
          <w:rFonts w:ascii="宋体" w:eastAsia="宋体" w:hAnsi="宋体" w:cs="宋体"/>
          <w:kern w:val="0"/>
          <w:sz w:val="24"/>
          <w:szCs w:val="24"/>
        </w:rPr>
        <w:t>  经济和信息化部门主要职责。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（一）省经济和信息化</w:t>
      </w:r>
      <w:proofErr w:type="gramStart"/>
      <w:r w:rsidRPr="008E7310">
        <w:rPr>
          <w:rFonts w:ascii="宋体" w:eastAsia="宋体" w:hAnsi="宋体" w:cs="宋体"/>
          <w:kern w:val="0"/>
          <w:sz w:val="24"/>
          <w:szCs w:val="24"/>
        </w:rPr>
        <w:t>委履行</w:t>
      </w:r>
      <w:proofErr w:type="gramEnd"/>
      <w:r w:rsidRPr="008E7310">
        <w:rPr>
          <w:rFonts w:ascii="宋体" w:eastAsia="宋体" w:hAnsi="宋体" w:cs="宋体"/>
          <w:kern w:val="0"/>
          <w:sz w:val="24"/>
          <w:szCs w:val="24"/>
        </w:rPr>
        <w:t>以下职责：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1、组织并指导各级经济和信息化部门落实</w:t>
      </w:r>
      <w:proofErr w:type="gramStart"/>
      <w:r w:rsidRPr="008E7310">
        <w:rPr>
          <w:rFonts w:ascii="宋体" w:eastAsia="宋体" w:hAnsi="宋体" w:cs="宋体"/>
          <w:kern w:val="0"/>
          <w:sz w:val="24"/>
          <w:szCs w:val="24"/>
        </w:rPr>
        <w:t>综合奖补政策</w:t>
      </w:r>
      <w:proofErr w:type="gramEnd"/>
      <w:r w:rsidRPr="008E7310">
        <w:rPr>
          <w:rFonts w:ascii="宋体" w:eastAsia="宋体" w:hAnsi="宋体" w:cs="宋体"/>
          <w:kern w:val="0"/>
          <w:sz w:val="24"/>
          <w:szCs w:val="24"/>
        </w:rPr>
        <w:t>；</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2、加强企业技术改造情况的监测和分析；</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3、依据企业技术改造情况提出年度综合</w:t>
      </w:r>
      <w:proofErr w:type="gramStart"/>
      <w:r w:rsidRPr="008E7310">
        <w:rPr>
          <w:rFonts w:ascii="宋体" w:eastAsia="宋体" w:hAnsi="宋体" w:cs="宋体"/>
          <w:kern w:val="0"/>
          <w:sz w:val="24"/>
          <w:szCs w:val="24"/>
        </w:rPr>
        <w:t>奖补预算</w:t>
      </w:r>
      <w:proofErr w:type="gramEnd"/>
      <w:r w:rsidRPr="008E7310">
        <w:rPr>
          <w:rFonts w:ascii="宋体" w:eastAsia="宋体" w:hAnsi="宋体" w:cs="宋体"/>
          <w:kern w:val="0"/>
          <w:sz w:val="24"/>
          <w:szCs w:val="24"/>
        </w:rPr>
        <w:t>建议；</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4、会同省财政厅联合下发年度</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申报通知；</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5、组织对</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申请材料的审核工作；</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6、配合省财政厅下达</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计划；</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7、配合省财政厅做好</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财政监督检查工作。</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（二）省辖市、县（市）经济和信息化部门履行以下职责：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1、负责辖区内（省辖市负责所辖市区，县级负责所辖县域，下同）</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申请材料的受理汇总；</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2、组织对辖区内</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申请材料的审核和推荐工作；</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3、会同同级财政部门将通过审核的申请材料联合行文上报省经济和信息化委、省财政厅（县（市）上报省同时抄送所属省辖市）；</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4、配合财政部门做好辖区内</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财政监督检查工作。</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lastRenderedPageBreak/>
        <w:t xml:space="preserve">第九条 </w:t>
      </w:r>
      <w:r w:rsidRPr="008E7310">
        <w:rPr>
          <w:rFonts w:ascii="宋体" w:eastAsia="宋体" w:hAnsi="宋体" w:cs="宋体"/>
          <w:kern w:val="0"/>
          <w:sz w:val="24"/>
          <w:szCs w:val="24"/>
        </w:rPr>
        <w:t> 省级国税、地税部门履行以下职责：经申请企业授权，提供该企业已提交税务机关的如下申报资料：</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1、申请企业在申报年上两个年度主要税种（增值税、企业所得税，下同）入库税收额；</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2、在申报年上一年度已抵扣的固定资产增值税进项税额累计（不包括已作进项转出的部分和不动产抵扣部分，以下称为“固定资产增值税进项抵扣税金”）。</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第十条 </w:t>
      </w:r>
      <w:r w:rsidRPr="008E7310">
        <w:rPr>
          <w:rFonts w:ascii="宋体" w:eastAsia="宋体" w:hAnsi="宋体" w:cs="宋体"/>
          <w:kern w:val="0"/>
          <w:sz w:val="24"/>
          <w:szCs w:val="24"/>
        </w:rPr>
        <w:t> 统计部门主要职责。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（一）省统计局履行以下职责：参与</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申请材料审核。</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（二）省辖市、县（市）统计部门履行以下职责：参与辖区内</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申请材料审核，核实企业基本信息并确认企业是否为规模以上工业企业。</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第三章    申报条件</w:t>
      </w:r>
      <w:proofErr w:type="gramStart"/>
      <w:r w:rsidRPr="008E7310">
        <w:rPr>
          <w:rFonts w:ascii="宋体" w:eastAsia="宋体" w:hAnsi="宋体" w:cs="宋体"/>
          <w:kern w:val="0"/>
          <w:sz w:val="24"/>
          <w:szCs w:val="24"/>
        </w:rPr>
        <w:t>和奖补标准</w:t>
      </w:r>
      <w:proofErr w:type="gramEnd"/>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　第十一条</w:t>
      </w:r>
      <w:r w:rsidRPr="008E7310">
        <w:rPr>
          <w:rFonts w:ascii="宋体" w:eastAsia="宋体" w:hAnsi="宋体" w:cs="宋体"/>
          <w:kern w:val="0"/>
          <w:sz w:val="24"/>
          <w:szCs w:val="24"/>
        </w:rPr>
        <w:t>  申报条件</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（一）申报主体是在江苏省内注册，具有独立法人资格、健全的财务管理机构和财务管理制度，信用良好、依法纳税，积极开展技术改造的规模以上工业企业。</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（二）企业应有正在实施的技术改造项目，且符合国家产业政策鼓励发展方向和江苏产业结构调整支持方向，项目实施地在江苏省境内。</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（三）实施的技术改造项目应取得企业技术改造投资项目备案通知书或核准批复。</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（四）企业在申报年上一年度固定资产增值税进项抵扣税金（应剔除已作进项转出的部分和不动产）对应的固定资产投资额（以下简称“固定资产投资额”）达到1500万元。</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第十二条</w:t>
      </w:r>
      <w:r w:rsidRPr="008E7310">
        <w:rPr>
          <w:rFonts w:ascii="宋体" w:eastAsia="宋体" w:hAnsi="宋体" w:cs="宋体"/>
          <w:kern w:val="0"/>
          <w:sz w:val="24"/>
          <w:szCs w:val="24"/>
        </w:rPr>
        <w:t xml:space="preserve">  </w:t>
      </w:r>
      <w:proofErr w:type="gramStart"/>
      <w:r w:rsidRPr="008E7310">
        <w:rPr>
          <w:rFonts w:ascii="宋体" w:eastAsia="宋体" w:hAnsi="宋体" w:cs="宋体"/>
          <w:kern w:val="0"/>
          <w:sz w:val="24"/>
          <w:szCs w:val="24"/>
        </w:rPr>
        <w:t>奖补标准</w:t>
      </w:r>
      <w:proofErr w:type="gramEnd"/>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（一）企业</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=企业固定资产投资额×全省</w:t>
      </w:r>
      <w:proofErr w:type="gramStart"/>
      <w:r w:rsidRPr="008E7310">
        <w:rPr>
          <w:rFonts w:ascii="宋体" w:eastAsia="宋体" w:hAnsi="宋体" w:cs="宋体"/>
          <w:kern w:val="0"/>
          <w:sz w:val="24"/>
          <w:szCs w:val="24"/>
        </w:rPr>
        <w:t>固定资产投资奖补系数</w:t>
      </w:r>
      <w:proofErr w:type="gramEnd"/>
      <w:r w:rsidRPr="008E7310">
        <w:rPr>
          <w:rFonts w:ascii="宋体" w:eastAsia="宋体" w:hAnsi="宋体" w:cs="宋体"/>
          <w:kern w:val="0"/>
          <w:sz w:val="24"/>
          <w:szCs w:val="24"/>
        </w:rPr>
        <w:t>+</w:t>
      </w:r>
      <w:proofErr w:type="gramStart"/>
      <w:r w:rsidRPr="008E7310">
        <w:rPr>
          <w:rFonts w:ascii="宋体" w:eastAsia="宋体" w:hAnsi="宋体" w:cs="宋体"/>
          <w:kern w:val="0"/>
          <w:sz w:val="24"/>
          <w:szCs w:val="24"/>
        </w:rPr>
        <w:t>企业环</w:t>
      </w:r>
      <w:proofErr w:type="gramEnd"/>
      <w:r w:rsidRPr="008E7310">
        <w:rPr>
          <w:rFonts w:ascii="宋体" w:eastAsia="宋体" w:hAnsi="宋体" w:cs="宋体"/>
          <w:kern w:val="0"/>
          <w:sz w:val="24"/>
          <w:szCs w:val="24"/>
        </w:rPr>
        <w:t>比新增税收贡献×</w:t>
      </w:r>
      <w:proofErr w:type="gramStart"/>
      <w:r w:rsidRPr="008E7310">
        <w:rPr>
          <w:rFonts w:ascii="宋体" w:eastAsia="宋体" w:hAnsi="宋体" w:cs="宋体"/>
          <w:kern w:val="0"/>
          <w:sz w:val="24"/>
          <w:szCs w:val="24"/>
        </w:rPr>
        <w:t>全省环</w:t>
      </w:r>
      <w:proofErr w:type="gramEnd"/>
      <w:r w:rsidRPr="008E7310">
        <w:rPr>
          <w:rFonts w:ascii="宋体" w:eastAsia="宋体" w:hAnsi="宋体" w:cs="宋体"/>
          <w:kern w:val="0"/>
          <w:sz w:val="24"/>
          <w:szCs w:val="24"/>
        </w:rPr>
        <w:t>比新增税收</w:t>
      </w:r>
      <w:proofErr w:type="gramStart"/>
      <w:r w:rsidRPr="008E7310">
        <w:rPr>
          <w:rFonts w:ascii="宋体" w:eastAsia="宋体" w:hAnsi="宋体" w:cs="宋体"/>
          <w:kern w:val="0"/>
          <w:sz w:val="24"/>
          <w:szCs w:val="24"/>
        </w:rPr>
        <w:t>贡献奖补系数</w:t>
      </w:r>
      <w:proofErr w:type="gramEnd"/>
      <w:r w:rsidRPr="008E7310">
        <w:rPr>
          <w:rFonts w:ascii="宋体" w:eastAsia="宋体" w:hAnsi="宋体" w:cs="宋体"/>
          <w:kern w:val="0"/>
          <w:sz w:val="24"/>
          <w:szCs w:val="24"/>
        </w:rPr>
        <w:t>。</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lastRenderedPageBreak/>
        <w:t>全省</w:t>
      </w:r>
      <w:proofErr w:type="gramStart"/>
      <w:r w:rsidRPr="008E7310">
        <w:rPr>
          <w:rFonts w:ascii="宋体" w:eastAsia="宋体" w:hAnsi="宋体" w:cs="宋体"/>
          <w:kern w:val="0"/>
          <w:sz w:val="24"/>
          <w:szCs w:val="24"/>
        </w:rPr>
        <w:t>固定资产投资奖补系数</w:t>
      </w:r>
      <w:proofErr w:type="gramEnd"/>
      <w:r w:rsidRPr="008E7310">
        <w:rPr>
          <w:rFonts w:ascii="宋体" w:eastAsia="宋体" w:hAnsi="宋体" w:cs="宋体"/>
          <w:kern w:val="0"/>
          <w:sz w:val="24"/>
          <w:szCs w:val="24"/>
        </w:rPr>
        <w:t>=当年</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总额×60%÷当年所有申报企业固定资产投资总额；</w:t>
      </w:r>
      <w:proofErr w:type="gramStart"/>
      <w:r w:rsidRPr="008E7310">
        <w:rPr>
          <w:rFonts w:ascii="宋体" w:eastAsia="宋体" w:hAnsi="宋体" w:cs="宋体"/>
          <w:kern w:val="0"/>
          <w:sz w:val="24"/>
          <w:szCs w:val="24"/>
        </w:rPr>
        <w:t>全省环</w:t>
      </w:r>
      <w:proofErr w:type="gramEnd"/>
      <w:r w:rsidRPr="008E7310">
        <w:rPr>
          <w:rFonts w:ascii="宋体" w:eastAsia="宋体" w:hAnsi="宋体" w:cs="宋体"/>
          <w:kern w:val="0"/>
          <w:sz w:val="24"/>
          <w:szCs w:val="24"/>
        </w:rPr>
        <w:t>比新增税收</w:t>
      </w:r>
      <w:proofErr w:type="gramStart"/>
      <w:r w:rsidRPr="008E7310">
        <w:rPr>
          <w:rFonts w:ascii="宋体" w:eastAsia="宋体" w:hAnsi="宋体" w:cs="宋体"/>
          <w:kern w:val="0"/>
          <w:sz w:val="24"/>
          <w:szCs w:val="24"/>
        </w:rPr>
        <w:t>贡献奖补系数</w:t>
      </w:r>
      <w:proofErr w:type="gramEnd"/>
      <w:r w:rsidRPr="008E7310">
        <w:rPr>
          <w:rFonts w:ascii="宋体" w:eastAsia="宋体" w:hAnsi="宋体" w:cs="宋体"/>
          <w:kern w:val="0"/>
          <w:sz w:val="24"/>
          <w:szCs w:val="24"/>
        </w:rPr>
        <w:t>=当年</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总额×40%÷当年所有申报</w:t>
      </w:r>
      <w:proofErr w:type="gramStart"/>
      <w:r w:rsidRPr="008E7310">
        <w:rPr>
          <w:rFonts w:ascii="宋体" w:eastAsia="宋体" w:hAnsi="宋体" w:cs="宋体"/>
          <w:kern w:val="0"/>
          <w:sz w:val="24"/>
          <w:szCs w:val="24"/>
        </w:rPr>
        <w:t>企业环</w:t>
      </w:r>
      <w:proofErr w:type="gramEnd"/>
      <w:r w:rsidRPr="008E7310">
        <w:rPr>
          <w:rFonts w:ascii="宋体" w:eastAsia="宋体" w:hAnsi="宋体" w:cs="宋体"/>
          <w:kern w:val="0"/>
          <w:sz w:val="24"/>
          <w:szCs w:val="24"/>
        </w:rPr>
        <w:t>比新增税收总额。</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环比新增税收贡献为税务部门提供的企业申报年上一年度主要税种税收额环比增量之和（环比新增税收额为零或为负数时，均以零计算）。</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（二）</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上限。</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同一企业当年获得</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总额最高不超过1000万元。</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第四章    办理程序</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第十三条</w:t>
      </w:r>
      <w:r w:rsidRPr="008E7310">
        <w:rPr>
          <w:rFonts w:ascii="宋体" w:eastAsia="宋体" w:hAnsi="宋体" w:cs="宋体"/>
          <w:kern w:val="0"/>
          <w:sz w:val="24"/>
          <w:szCs w:val="24"/>
        </w:rPr>
        <w:t>  企业申请</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按照属地原则办理，由所在地经济和信息化部门牵头负责。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　　第十四条 </w:t>
      </w:r>
      <w:proofErr w:type="gramStart"/>
      <w:r w:rsidRPr="008E7310">
        <w:rPr>
          <w:rFonts w:ascii="宋体" w:eastAsia="宋体" w:hAnsi="宋体" w:cs="宋体"/>
          <w:kern w:val="0"/>
          <w:sz w:val="24"/>
          <w:szCs w:val="24"/>
        </w:rPr>
        <w:t> 奖补申请</w:t>
      </w:r>
      <w:proofErr w:type="gramEnd"/>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（一）每年3月底前，省财政厅、省经济和信息化委联合下发年度技改</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相关通知。</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（二）企业向所在地经济和信息化部门提出申请，按要求提交以下纸质申请材料：</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1、《江苏省工业企业技术改造综合奖补资金申请表》；</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2、企业技术改造投资项目备案通知书或核准批复复印件；</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3、企业营业执照复印件；</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4、企业组织机构代码证复印件（如与营业执照三证合一，则可不提供）；</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5、出具信用承诺书，对提供的申请材料真实性负责；</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6、同意税务机关提供本细则第九条规定的相关资料的授权书；</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7、其他需要证明的材料。</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（三）省辖市、县（市）经济和信息化部门受理企业申请材料，会同同级财政、统计部门审核并填报审核意见表、申请汇总表，连同企业申请材料由经信部门、财政部门于6月10 日前联合行文上报省经济和信息化委、省财政厅，逾期不予受理。其中，县（市）申请材料同时抄送所属省辖市。</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lastRenderedPageBreak/>
        <w:t>第十五条</w:t>
      </w:r>
      <w:r w:rsidRPr="008E7310">
        <w:rPr>
          <w:rFonts w:ascii="宋体" w:eastAsia="宋体" w:hAnsi="宋体" w:cs="宋体"/>
          <w:kern w:val="0"/>
          <w:sz w:val="24"/>
          <w:szCs w:val="24"/>
        </w:rPr>
        <w:t>  资金审核拨付</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（一）省经济和信息化委会同省财政厅、省统计局等部门审核各地申请材料情况，对相关企业进行信用查询，配合省财政厅制定</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计划方案，并对拟</w:t>
      </w:r>
      <w:proofErr w:type="gramStart"/>
      <w:r w:rsidRPr="008E7310">
        <w:rPr>
          <w:rFonts w:ascii="宋体" w:eastAsia="宋体" w:hAnsi="宋体" w:cs="宋体"/>
          <w:kern w:val="0"/>
          <w:sz w:val="24"/>
          <w:szCs w:val="24"/>
        </w:rPr>
        <w:t>给予奖补的</w:t>
      </w:r>
      <w:proofErr w:type="gramEnd"/>
      <w:r w:rsidRPr="008E7310">
        <w:rPr>
          <w:rFonts w:ascii="宋体" w:eastAsia="宋体" w:hAnsi="宋体" w:cs="宋体"/>
          <w:kern w:val="0"/>
          <w:sz w:val="24"/>
          <w:szCs w:val="24"/>
        </w:rPr>
        <w:t>企业名单</w:t>
      </w:r>
      <w:proofErr w:type="gramStart"/>
      <w:r w:rsidRPr="008E7310">
        <w:rPr>
          <w:rFonts w:ascii="宋体" w:eastAsia="宋体" w:hAnsi="宋体" w:cs="宋体"/>
          <w:kern w:val="0"/>
          <w:sz w:val="24"/>
          <w:szCs w:val="24"/>
        </w:rPr>
        <w:t>及奖补</w:t>
      </w:r>
      <w:proofErr w:type="gramEnd"/>
      <w:r w:rsidRPr="008E7310">
        <w:rPr>
          <w:rFonts w:ascii="宋体" w:eastAsia="宋体" w:hAnsi="宋体" w:cs="宋体"/>
          <w:kern w:val="0"/>
          <w:sz w:val="24"/>
          <w:szCs w:val="24"/>
        </w:rPr>
        <w:t>资金予以公示，公示后，由省财政厅会同省</w:t>
      </w:r>
      <w:proofErr w:type="gramStart"/>
      <w:r w:rsidRPr="008E7310">
        <w:rPr>
          <w:rFonts w:ascii="宋体" w:eastAsia="宋体" w:hAnsi="宋体" w:cs="宋体"/>
          <w:kern w:val="0"/>
          <w:sz w:val="24"/>
          <w:szCs w:val="24"/>
        </w:rPr>
        <w:t>经信委联合</w:t>
      </w:r>
      <w:proofErr w:type="gramEnd"/>
      <w:r w:rsidRPr="008E7310">
        <w:rPr>
          <w:rFonts w:ascii="宋体" w:eastAsia="宋体" w:hAnsi="宋体" w:cs="宋体"/>
          <w:kern w:val="0"/>
          <w:sz w:val="24"/>
          <w:szCs w:val="24"/>
        </w:rPr>
        <w:t>下达</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（二）省辖市、县（市）财政部门按规定将</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及时拨付至企业。</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第五章    监督检查</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第十六条</w:t>
      </w:r>
      <w:r w:rsidRPr="008E7310">
        <w:rPr>
          <w:rFonts w:ascii="宋体" w:eastAsia="宋体" w:hAnsi="宋体" w:cs="宋体"/>
          <w:kern w:val="0"/>
          <w:sz w:val="24"/>
          <w:szCs w:val="24"/>
        </w:rPr>
        <w:t xml:space="preserve"> 省辖市、县（市）财政、经济和信息化、统计等部门在各自职责范围内加强本辖区内</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申报组织工作，做好申报资料存档和信息统计工作，对企业</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使用情况进行跟踪督查。</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省财政厅、经济和信息化委等部门对综合</w:t>
      </w:r>
      <w:proofErr w:type="gramStart"/>
      <w:r w:rsidRPr="008E7310">
        <w:rPr>
          <w:rFonts w:ascii="宋体" w:eastAsia="宋体" w:hAnsi="宋体" w:cs="宋体"/>
          <w:kern w:val="0"/>
          <w:sz w:val="24"/>
          <w:szCs w:val="24"/>
        </w:rPr>
        <w:t>奖补情况</w:t>
      </w:r>
      <w:proofErr w:type="gramEnd"/>
      <w:r w:rsidRPr="008E7310">
        <w:rPr>
          <w:rFonts w:ascii="宋体" w:eastAsia="宋体" w:hAnsi="宋体" w:cs="宋体"/>
          <w:kern w:val="0"/>
          <w:sz w:val="24"/>
          <w:szCs w:val="24"/>
        </w:rPr>
        <w:t>加强监督检查，并适时进行抽查。</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第十七条</w:t>
      </w:r>
      <w:r w:rsidRPr="008E7310">
        <w:rPr>
          <w:rFonts w:ascii="宋体" w:eastAsia="宋体" w:hAnsi="宋体" w:cs="宋体"/>
          <w:kern w:val="0"/>
          <w:sz w:val="24"/>
          <w:szCs w:val="24"/>
        </w:rPr>
        <w:t xml:space="preserve">　获得</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的企业应严格执行财务规章制度和会计核算办法。</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应用于企业技术改造投入。</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第十八条</w:t>
      </w:r>
      <w:r w:rsidRPr="008E7310">
        <w:rPr>
          <w:rFonts w:ascii="宋体" w:eastAsia="宋体" w:hAnsi="宋体" w:cs="宋体"/>
          <w:kern w:val="0"/>
          <w:sz w:val="24"/>
          <w:szCs w:val="24"/>
        </w:rPr>
        <w:t xml:space="preserve">  </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管理实行责任追究机制。对弄虚作假、骗取、截留、挪用、挤占</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等行为，按照《中华人民共和国预算法》、《财政违法行为处罚处分条例》、《江苏省财政监督办法》等法律、法规予以处罚。</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 xml:space="preserve">第十九条 </w:t>
      </w:r>
      <w:r w:rsidRPr="008E7310">
        <w:rPr>
          <w:rFonts w:ascii="宋体" w:eastAsia="宋体" w:hAnsi="宋体" w:cs="宋体"/>
          <w:kern w:val="0"/>
          <w:sz w:val="24"/>
          <w:szCs w:val="24"/>
        </w:rPr>
        <w:t> 建立</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失信惩戒制度。</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对在信用查询中有严重失信记录的企业，不得安排</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对有弄虚作假、骗取</w:t>
      </w:r>
      <w:proofErr w:type="gramStart"/>
      <w:r w:rsidRPr="008E7310">
        <w:rPr>
          <w:rFonts w:ascii="宋体" w:eastAsia="宋体" w:hAnsi="宋体" w:cs="宋体"/>
          <w:kern w:val="0"/>
          <w:sz w:val="24"/>
          <w:szCs w:val="24"/>
        </w:rPr>
        <w:t>综合奖补资金</w:t>
      </w:r>
      <w:proofErr w:type="gramEnd"/>
      <w:r w:rsidRPr="008E7310">
        <w:rPr>
          <w:rFonts w:ascii="宋体" w:eastAsia="宋体" w:hAnsi="宋体" w:cs="宋体"/>
          <w:kern w:val="0"/>
          <w:sz w:val="24"/>
          <w:szCs w:val="24"/>
        </w:rPr>
        <w:t>等严重失信行为的企业，所在地经济和信息化部门将其失信信息推送给当地公共信用信息系统，并暂停该企业申报资格三年。</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第六章    附  则</w:t>
      </w:r>
    </w:p>
    <w:p w:rsidR="008E7310" w:rsidRPr="008E7310" w:rsidRDefault="008E7310" w:rsidP="008E7310">
      <w:pPr>
        <w:widowControl/>
        <w:spacing w:before="100" w:beforeAutospacing="1" w:after="100" w:afterAutospacing="1"/>
        <w:ind w:firstLine="480"/>
        <w:jc w:val="center"/>
        <w:rPr>
          <w:rFonts w:ascii="宋体" w:eastAsia="宋体" w:hAnsi="宋体" w:cs="宋体"/>
          <w:kern w:val="0"/>
          <w:sz w:val="24"/>
          <w:szCs w:val="24"/>
        </w:rPr>
      </w:pPr>
      <w:r w:rsidRPr="008E7310">
        <w:rPr>
          <w:rFonts w:ascii="宋体" w:eastAsia="宋体" w:hAnsi="宋体" w:cs="宋体"/>
          <w:kern w:val="0"/>
          <w:sz w:val="24"/>
          <w:szCs w:val="24"/>
        </w:rPr>
        <w:t> </w:t>
      </w:r>
    </w:p>
    <w:p w:rsidR="008E7310" w:rsidRPr="008E7310" w:rsidRDefault="008E7310" w:rsidP="008E7310">
      <w:pPr>
        <w:widowControl/>
        <w:spacing w:before="100" w:beforeAutospacing="1" w:after="100" w:afterAutospacing="1"/>
        <w:ind w:firstLine="480"/>
        <w:jc w:val="left"/>
        <w:rPr>
          <w:rFonts w:ascii="宋体" w:eastAsia="宋体" w:hAnsi="宋体" w:cs="宋体"/>
          <w:kern w:val="0"/>
          <w:sz w:val="24"/>
          <w:szCs w:val="24"/>
        </w:rPr>
      </w:pPr>
      <w:r w:rsidRPr="008E7310">
        <w:rPr>
          <w:rFonts w:ascii="宋体" w:eastAsia="宋体" w:hAnsi="宋体" w:cs="宋体"/>
          <w:b/>
          <w:bCs/>
          <w:kern w:val="0"/>
          <w:sz w:val="24"/>
          <w:szCs w:val="24"/>
        </w:rPr>
        <w:t>第二十条</w:t>
      </w:r>
      <w:r w:rsidRPr="008E7310">
        <w:rPr>
          <w:rFonts w:ascii="宋体" w:eastAsia="宋体" w:hAnsi="宋体" w:cs="宋体"/>
          <w:kern w:val="0"/>
          <w:sz w:val="24"/>
          <w:szCs w:val="24"/>
        </w:rPr>
        <w:t>  本细则由省财政厅会同省经济和信息化委负责解释。</w:t>
      </w:r>
    </w:p>
    <w:p w:rsidR="0084276B" w:rsidRDefault="008E7310" w:rsidP="008E7310">
      <w:r w:rsidRPr="008E7310">
        <w:rPr>
          <w:rFonts w:ascii="宋体" w:eastAsia="宋体" w:hAnsi="宋体" w:cs="宋体"/>
          <w:b/>
          <w:bCs/>
          <w:kern w:val="0"/>
          <w:sz w:val="24"/>
          <w:szCs w:val="24"/>
        </w:rPr>
        <w:lastRenderedPageBreak/>
        <w:t>第二十一条</w:t>
      </w:r>
      <w:r w:rsidRPr="008E7310">
        <w:rPr>
          <w:rFonts w:ascii="宋体" w:eastAsia="宋体" w:hAnsi="宋体" w:cs="宋体"/>
          <w:kern w:val="0"/>
          <w:sz w:val="24"/>
          <w:szCs w:val="24"/>
        </w:rPr>
        <w:t>  本细则自2016年5月1日起施行。</w:t>
      </w:r>
      <w:bookmarkStart w:id="0" w:name="_GoBack"/>
      <w:bookmarkEnd w:id="0"/>
    </w:p>
    <w:sectPr w:rsidR="00842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98"/>
    <w:rsid w:val="0084276B"/>
    <w:rsid w:val="008E7310"/>
    <w:rsid w:val="00B7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C98E9-DC45-4841-B5DF-1EFBA95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3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458257">
      <w:bodyDiv w:val="1"/>
      <w:marLeft w:val="0"/>
      <w:marRight w:val="0"/>
      <w:marTop w:val="0"/>
      <w:marBottom w:val="0"/>
      <w:divBdr>
        <w:top w:val="none" w:sz="0" w:space="0" w:color="auto"/>
        <w:left w:val="none" w:sz="0" w:space="0" w:color="auto"/>
        <w:bottom w:val="none" w:sz="0" w:space="0" w:color="auto"/>
        <w:right w:val="none" w:sz="0" w:space="0" w:color="auto"/>
      </w:divBdr>
      <w:divsChild>
        <w:div w:id="61175598">
          <w:marLeft w:val="0"/>
          <w:marRight w:val="0"/>
          <w:marTop w:val="0"/>
          <w:marBottom w:val="0"/>
          <w:divBdr>
            <w:top w:val="none" w:sz="0" w:space="0" w:color="auto"/>
            <w:left w:val="none" w:sz="0" w:space="0" w:color="auto"/>
            <w:bottom w:val="none" w:sz="0" w:space="0" w:color="auto"/>
            <w:right w:val="none" w:sz="0" w:space="0" w:color="auto"/>
          </w:divBdr>
        </w:div>
        <w:div w:id="1529683520">
          <w:marLeft w:val="0"/>
          <w:marRight w:val="0"/>
          <w:marTop w:val="0"/>
          <w:marBottom w:val="0"/>
          <w:divBdr>
            <w:top w:val="none" w:sz="0" w:space="0" w:color="auto"/>
            <w:left w:val="none" w:sz="0" w:space="0" w:color="auto"/>
            <w:bottom w:val="none" w:sz="0" w:space="0" w:color="auto"/>
            <w:right w:val="none" w:sz="0" w:space="0" w:color="auto"/>
          </w:divBdr>
        </w:div>
        <w:div w:id="41185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2018-09-28T02:54:00Z</dcterms:created>
  <dcterms:modified xsi:type="dcterms:W3CDTF">2018-09-28T02:54:00Z</dcterms:modified>
</cp:coreProperties>
</file>