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70" w:rsidRPr="00DD3270" w:rsidRDefault="00DD3270" w:rsidP="00DD3270">
      <w:pPr>
        <w:widowControl/>
        <w:shd w:val="clear" w:color="auto" w:fill="FFFFFF"/>
        <w:spacing w:line="690" w:lineRule="atLeast"/>
        <w:jc w:val="center"/>
        <w:rPr>
          <w:rFonts w:ascii="宋体" w:eastAsia="宋体" w:hAnsi="宋体" w:cs="宋体"/>
          <w:color w:val="333333"/>
          <w:kern w:val="0"/>
          <w:sz w:val="36"/>
          <w:szCs w:val="36"/>
        </w:rPr>
      </w:pPr>
      <w:r w:rsidRPr="00DD3270">
        <w:rPr>
          <w:rFonts w:ascii="宋体" w:eastAsia="宋体" w:hAnsi="宋体" w:cs="宋体" w:hint="eastAsia"/>
          <w:color w:val="333333"/>
          <w:kern w:val="0"/>
          <w:sz w:val="36"/>
          <w:szCs w:val="36"/>
        </w:rPr>
        <w:t>阳江市江城区人民政府关于印发《江城区扶持银岭产业园加快产业发展暂行办法》的通知</w:t>
      </w:r>
    </w:p>
    <w:p w:rsidR="00DD3270" w:rsidRPr="00DD3270" w:rsidRDefault="00DD3270" w:rsidP="00DD3270">
      <w:pPr>
        <w:widowControl/>
        <w:shd w:val="clear" w:color="auto" w:fill="FFFFFF"/>
        <w:spacing w:line="540" w:lineRule="atLeast"/>
        <w:jc w:val="left"/>
        <w:rPr>
          <w:rFonts w:ascii="inherit" w:eastAsia="宋体" w:hAnsi="inherit" w:cs="宋体" w:hint="eastAsia"/>
          <w:color w:val="333333"/>
          <w:kern w:val="0"/>
          <w:sz w:val="20"/>
          <w:szCs w:val="20"/>
        </w:rPr>
      </w:pPr>
      <w:r w:rsidRPr="00DD3270">
        <w:rPr>
          <w:rFonts w:ascii="inherit" w:eastAsia="宋体" w:hAnsi="inherit" w:cs="宋体"/>
          <w:color w:val="333333"/>
          <w:kern w:val="0"/>
          <w:sz w:val="20"/>
          <w:szCs w:val="20"/>
        </w:rPr>
        <w:t>【字体：大中小】</w:t>
      </w:r>
      <w:r w:rsidRPr="00DD3270">
        <w:rPr>
          <w:rFonts w:ascii="inherit" w:eastAsia="宋体" w:hAnsi="inherit" w:cs="宋体"/>
          <w:color w:val="333333"/>
          <w:kern w:val="0"/>
          <w:sz w:val="20"/>
          <w:szCs w:val="20"/>
        </w:rPr>
        <w:t> </w:t>
      </w:r>
      <w:r w:rsidRPr="00DD3270">
        <w:rPr>
          <w:rFonts w:ascii="inherit" w:eastAsia="宋体" w:hAnsi="inherit" w:cs="宋体"/>
          <w:color w:val="333333"/>
          <w:kern w:val="0"/>
          <w:sz w:val="20"/>
          <w:szCs w:val="20"/>
        </w:rPr>
        <w:t>【</w:t>
      </w:r>
      <w:hyperlink r:id="rId4" w:history="1">
        <w:r w:rsidRPr="00DD3270">
          <w:rPr>
            <w:rFonts w:ascii="inherit" w:eastAsia="宋体" w:hAnsi="inherit" w:cs="宋体"/>
            <w:color w:val="333333"/>
            <w:kern w:val="0"/>
            <w:sz w:val="20"/>
            <w:szCs w:val="20"/>
          </w:rPr>
          <w:t>打印本页</w:t>
        </w:r>
      </w:hyperlink>
      <w:r w:rsidRPr="00DD3270">
        <w:rPr>
          <w:rFonts w:ascii="inherit" w:eastAsia="宋体" w:hAnsi="inherit" w:cs="宋体"/>
          <w:color w:val="333333"/>
          <w:kern w:val="0"/>
          <w:sz w:val="20"/>
          <w:szCs w:val="20"/>
        </w:rPr>
        <w:t>】</w:t>
      </w:r>
      <w:r w:rsidRPr="00DD3270">
        <w:rPr>
          <w:rFonts w:ascii="inherit" w:eastAsia="宋体" w:hAnsi="inherit" w:cs="宋体"/>
          <w:color w:val="333333"/>
          <w:kern w:val="0"/>
          <w:sz w:val="20"/>
          <w:szCs w:val="20"/>
        </w:rPr>
        <w:t> </w:t>
      </w:r>
      <w:r w:rsidRPr="00DD3270">
        <w:rPr>
          <w:rFonts w:ascii="inherit" w:eastAsia="宋体" w:hAnsi="inherit" w:cs="宋体"/>
          <w:color w:val="333333"/>
          <w:kern w:val="0"/>
          <w:sz w:val="20"/>
          <w:szCs w:val="20"/>
        </w:rPr>
        <w:t>【</w:t>
      </w:r>
      <w:hyperlink r:id="rId5" w:history="1">
        <w:r w:rsidRPr="00DD3270">
          <w:rPr>
            <w:rFonts w:ascii="inherit" w:eastAsia="宋体" w:hAnsi="inherit" w:cs="宋体"/>
            <w:color w:val="333333"/>
            <w:kern w:val="0"/>
            <w:sz w:val="20"/>
            <w:szCs w:val="20"/>
          </w:rPr>
          <w:t>关闭窗口</w:t>
        </w:r>
      </w:hyperlink>
      <w:r w:rsidRPr="00DD3270">
        <w:rPr>
          <w:rFonts w:ascii="inherit" w:eastAsia="宋体" w:hAnsi="inherit" w:cs="宋体"/>
          <w:color w:val="333333"/>
          <w:kern w:val="0"/>
          <w:sz w:val="20"/>
          <w:szCs w:val="20"/>
        </w:rPr>
        <w:t>】</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各镇人民政府，街道办事处，区府直属各单位：</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    </w:t>
      </w:r>
      <w:r w:rsidRPr="00DD3270">
        <w:rPr>
          <w:rFonts w:ascii="inherit" w:eastAsia="宋体" w:hAnsi="inherit" w:cs="宋体"/>
          <w:color w:val="333333"/>
          <w:kern w:val="0"/>
          <w:sz w:val="24"/>
          <w:szCs w:val="24"/>
        </w:rPr>
        <w:t>《江城区扶持银岭产业园加快产业发展暂行办法》业经区委八届</w:t>
      </w:r>
      <w:r w:rsidRPr="00DD3270">
        <w:rPr>
          <w:rFonts w:ascii="inherit" w:eastAsia="宋体" w:hAnsi="inherit" w:cs="宋体"/>
          <w:color w:val="333333"/>
          <w:kern w:val="0"/>
          <w:sz w:val="24"/>
          <w:szCs w:val="24"/>
        </w:rPr>
        <w:t>23</w:t>
      </w:r>
      <w:r w:rsidRPr="00DD3270">
        <w:rPr>
          <w:rFonts w:ascii="inherit" w:eastAsia="宋体" w:hAnsi="inherit" w:cs="宋体"/>
          <w:color w:val="333333"/>
          <w:kern w:val="0"/>
          <w:sz w:val="24"/>
          <w:szCs w:val="24"/>
        </w:rPr>
        <w:t>次常委会议、区政府八届</w:t>
      </w:r>
      <w:r w:rsidRPr="00DD3270">
        <w:rPr>
          <w:rFonts w:ascii="inherit" w:eastAsia="宋体" w:hAnsi="inherit" w:cs="宋体"/>
          <w:color w:val="333333"/>
          <w:kern w:val="0"/>
          <w:sz w:val="24"/>
          <w:szCs w:val="24"/>
        </w:rPr>
        <w:t>8</w:t>
      </w:r>
      <w:r w:rsidRPr="00DD3270">
        <w:rPr>
          <w:rFonts w:ascii="inherit" w:eastAsia="宋体" w:hAnsi="inherit" w:cs="宋体"/>
          <w:color w:val="333333"/>
          <w:kern w:val="0"/>
          <w:sz w:val="24"/>
          <w:szCs w:val="24"/>
        </w:rPr>
        <w:t>次常务会议审议通过，现印发给你们，请认真贯彻执行。</w:t>
      </w:r>
    </w:p>
    <w:p w:rsidR="00DD3270" w:rsidRPr="00DD3270" w:rsidRDefault="00DD3270" w:rsidP="00DD3270">
      <w:pPr>
        <w:widowControl/>
        <w:shd w:val="clear" w:color="auto" w:fill="FFFFFF"/>
        <w:spacing w:line="600" w:lineRule="atLeast"/>
        <w:ind w:firstLine="640"/>
        <w:jc w:val="righ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                          </w:t>
      </w:r>
      <w:r w:rsidRPr="00DD3270">
        <w:rPr>
          <w:rFonts w:ascii="inherit" w:eastAsia="宋体" w:hAnsi="inherit" w:cs="宋体"/>
          <w:color w:val="333333"/>
          <w:kern w:val="0"/>
          <w:sz w:val="24"/>
          <w:szCs w:val="24"/>
        </w:rPr>
        <w:t>阳江市江城区人民政府</w:t>
      </w:r>
    </w:p>
    <w:p w:rsidR="00DD3270" w:rsidRPr="00DD3270" w:rsidRDefault="00DD3270" w:rsidP="00DD3270">
      <w:pPr>
        <w:widowControl/>
        <w:shd w:val="clear" w:color="auto" w:fill="FFFFFF"/>
        <w:spacing w:line="600" w:lineRule="atLeast"/>
        <w:ind w:firstLine="640"/>
        <w:jc w:val="righ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                             2017</w:t>
      </w:r>
      <w:r w:rsidRPr="00DD3270">
        <w:rPr>
          <w:rFonts w:ascii="inherit" w:eastAsia="宋体" w:hAnsi="inherit" w:cs="宋体"/>
          <w:color w:val="333333"/>
          <w:kern w:val="0"/>
          <w:sz w:val="24"/>
          <w:szCs w:val="24"/>
        </w:rPr>
        <w:t>年</w:t>
      </w:r>
      <w:r w:rsidRPr="00DD3270">
        <w:rPr>
          <w:rFonts w:ascii="inherit" w:eastAsia="宋体" w:hAnsi="inherit" w:cs="宋体"/>
          <w:color w:val="333333"/>
          <w:kern w:val="0"/>
          <w:sz w:val="24"/>
          <w:szCs w:val="24"/>
        </w:rPr>
        <w:t>7</w:t>
      </w:r>
      <w:r w:rsidRPr="00DD3270">
        <w:rPr>
          <w:rFonts w:ascii="inherit" w:eastAsia="宋体" w:hAnsi="inherit" w:cs="宋体"/>
          <w:color w:val="333333"/>
          <w:kern w:val="0"/>
          <w:sz w:val="24"/>
          <w:szCs w:val="24"/>
        </w:rPr>
        <w:t>月</w:t>
      </w:r>
      <w:r w:rsidRPr="00DD3270">
        <w:rPr>
          <w:rFonts w:ascii="inherit" w:eastAsia="宋体" w:hAnsi="inherit" w:cs="宋体"/>
          <w:color w:val="333333"/>
          <w:kern w:val="0"/>
          <w:sz w:val="24"/>
          <w:szCs w:val="24"/>
        </w:rPr>
        <w:t>3</w:t>
      </w:r>
      <w:r w:rsidRPr="00DD3270">
        <w:rPr>
          <w:rFonts w:ascii="inherit" w:eastAsia="宋体" w:hAnsi="inherit" w:cs="宋体"/>
          <w:color w:val="333333"/>
          <w:kern w:val="0"/>
          <w:sz w:val="24"/>
          <w:szCs w:val="24"/>
        </w:rPr>
        <w:t>日</w:t>
      </w:r>
    </w:p>
    <w:p w:rsidR="00DD3270" w:rsidRPr="00DD3270" w:rsidRDefault="00DD3270" w:rsidP="00DD3270">
      <w:pPr>
        <w:widowControl/>
        <w:shd w:val="clear" w:color="auto" w:fill="FFFFFF"/>
        <w:spacing w:line="560" w:lineRule="atLeast"/>
        <w:jc w:val="center"/>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江城区扶持</w:t>
      </w:r>
      <w:proofErr w:type="gramStart"/>
      <w:r w:rsidRPr="00DD3270">
        <w:rPr>
          <w:rFonts w:ascii="inherit" w:eastAsia="宋体" w:hAnsi="inherit" w:cs="宋体"/>
          <w:color w:val="333333"/>
          <w:kern w:val="0"/>
          <w:sz w:val="24"/>
          <w:szCs w:val="24"/>
        </w:rPr>
        <w:t>银岭产业园加快</w:t>
      </w:r>
      <w:proofErr w:type="gramEnd"/>
      <w:r w:rsidRPr="00DD3270">
        <w:rPr>
          <w:rFonts w:ascii="inherit" w:eastAsia="宋体" w:hAnsi="inherit" w:cs="宋体"/>
          <w:color w:val="333333"/>
          <w:kern w:val="0"/>
          <w:sz w:val="24"/>
          <w:szCs w:val="24"/>
        </w:rPr>
        <w:t>产业发展</w:t>
      </w:r>
      <w:r w:rsidRPr="00DD3270">
        <w:rPr>
          <w:rFonts w:ascii="inherit" w:eastAsia="宋体" w:hAnsi="inherit" w:cs="宋体"/>
          <w:color w:val="333333"/>
          <w:kern w:val="0"/>
          <w:sz w:val="24"/>
          <w:szCs w:val="24"/>
        </w:rPr>
        <w:t> </w:t>
      </w:r>
      <w:r w:rsidRPr="00DD3270">
        <w:rPr>
          <w:rFonts w:ascii="inherit" w:eastAsia="宋体" w:hAnsi="inherit" w:cs="宋体"/>
          <w:color w:val="333333"/>
          <w:kern w:val="0"/>
          <w:sz w:val="24"/>
          <w:szCs w:val="24"/>
        </w:rPr>
        <w:t>暂行办法</w:t>
      </w:r>
    </w:p>
    <w:p w:rsidR="00DD3270" w:rsidRPr="00DD3270" w:rsidRDefault="00DD3270" w:rsidP="00DD3270">
      <w:pPr>
        <w:widowControl/>
        <w:shd w:val="clear" w:color="auto" w:fill="FFFFFF"/>
        <w:spacing w:line="600" w:lineRule="atLeast"/>
        <w:ind w:firstLine="645"/>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根据国务院办公厅《关于促进开发区改革和创新发展的若干意见》（国办发〔2017〕7号</w:t>
      </w:r>
      <w:r w:rsidRPr="00DD3270">
        <w:rPr>
          <w:rFonts w:ascii="宋体" w:eastAsia="宋体" w:hAnsi="宋体" w:cs="宋体" w:hint="eastAsia"/>
          <w:color w:val="333333"/>
          <w:kern w:val="0"/>
          <w:sz w:val="24"/>
          <w:szCs w:val="24"/>
          <w:shd w:val="clear" w:color="auto" w:fill="FFFFFF"/>
        </w:rPr>
        <w:t>）、广东省财政厅《关于印发〈广东省财政厅关于支持珠三角与粤东西北产业共建的财政扶持政策〉的通知》（粤财工[2016]384号）和阳江市人民政府《阳江市工业加快发展和转型升级攻坚战三年行动方案（2015-2017年）》（阳府〔2015〕36号）等有关文件精神。为鼓励2017年至2020年间落户江城</w:t>
      </w:r>
      <w:proofErr w:type="gramStart"/>
      <w:r w:rsidRPr="00DD3270">
        <w:rPr>
          <w:rFonts w:ascii="宋体" w:eastAsia="宋体" w:hAnsi="宋体" w:cs="宋体" w:hint="eastAsia"/>
          <w:color w:val="333333"/>
          <w:kern w:val="0"/>
          <w:sz w:val="24"/>
          <w:szCs w:val="24"/>
          <w:shd w:val="clear" w:color="auto" w:fill="FFFFFF"/>
        </w:rPr>
        <w:t>银岭科技</w:t>
      </w:r>
      <w:proofErr w:type="gramEnd"/>
      <w:r w:rsidRPr="00DD3270">
        <w:rPr>
          <w:rFonts w:ascii="宋体" w:eastAsia="宋体" w:hAnsi="宋体" w:cs="宋体" w:hint="eastAsia"/>
          <w:color w:val="333333"/>
          <w:kern w:val="0"/>
          <w:sz w:val="24"/>
          <w:szCs w:val="24"/>
          <w:shd w:val="clear" w:color="auto" w:fill="FFFFFF"/>
        </w:rPr>
        <w:t>产业园（以下</w:t>
      </w:r>
      <w:proofErr w:type="gramStart"/>
      <w:r w:rsidRPr="00DD3270">
        <w:rPr>
          <w:rFonts w:ascii="宋体" w:eastAsia="宋体" w:hAnsi="宋体" w:cs="宋体" w:hint="eastAsia"/>
          <w:color w:val="333333"/>
          <w:kern w:val="0"/>
          <w:sz w:val="24"/>
          <w:szCs w:val="24"/>
          <w:shd w:val="clear" w:color="auto" w:fill="FFFFFF"/>
        </w:rPr>
        <w:t>简称银岭</w:t>
      </w:r>
      <w:r w:rsidRPr="00DD3270">
        <w:rPr>
          <w:rFonts w:ascii="宋体" w:eastAsia="宋体" w:hAnsi="宋体" w:cs="宋体" w:hint="eastAsia"/>
          <w:color w:val="333333"/>
          <w:kern w:val="0"/>
          <w:sz w:val="24"/>
          <w:szCs w:val="24"/>
        </w:rPr>
        <w:t>园区</w:t>
      </w:r>
      <w:proofErr w:type="gramEnd"/>
      <w:r w:rsidRPr="00DD3270">
        <w:rPr>
          <w:rFonts w:ascii="宋体" w:eastAsia="宋体" w:hAnsi="宋体" w:cs="宋体" w:hint="eastAsia"/>
          <w:color w:val="333333"/>
          <w:kern w:val="0"/>
          <w:sz w:val="24"/>
          <w:szCs w:val="24"/>
          <w:shd w:val="clear" w:color="auto" w:fill="FFFFFF"/>
        </w:rPr>
        <w:t>）的企业加快发展，促进园区产业集聚，特制定本暂</w:t>
      </w:r>
      <w:r w:rsidRPr="00DD3270">
        <w:rPr>
          <w:rFonts w:ascii="宋体" w:eastAsia="宋体" w:hAnsi="宋体" w:cs="宋体" w:hint="eastAsia"/>
          <w:color w:val="333333"/>
          <w:kern w:val="0"/>
          <w:sz w:val="24"/>
          <w:szCs w:val="24"/>
        </w:rPr>
        <w:t>行办法</w:t>
      </w:r>
      <w:r w:rsidRPr="00DD3270">
        <w:rPr>
          <w:rFonts w:ascii="宋体" w:eastAsia="宋体" w:hAnsi="宋体" w:cs="宋体" w:hint="eastAsia"/>
          <w:color w:val="333333"/>
          <w:kern w:val="0"/>
          <w:sz w:val="24"/>
          <w:szCs w:val="24"/>
          <w:shd w:val="clear" w:color="auto" w:fill="FFFFFF"/>
        </w:rPr>
        <w:t>。</w:t>
      </w:r>
    </w:p>
    <w:p w:rsidR="00DD3270" w:rsidRPr="00DD3270" w:rsidRDefault="00DD3270" w:rsidP="00DD3270">
      <w:pPr>
        <w:widowControl/>
        <w:shd w:val="clear" w:color="auto" w:fill="FFFFFF"/>
        <w:spacing w:line="600" w:lineRule="atLeast"/>
        <w:ind w:firstLine="645"/>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shd w:val="clear" w:color="auto" w:fill="FFFFFF"/>
        </w:rPr>
        <w:t>本暂行办法的主要措施是对符合条件的企业项目进行扶持奖励。</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一、扶持条件</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申报奖励的企业项目必须同时符合如下三个条件：</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（一）时间及范围。</w:t>
      </w:r>
      <w:r w:rsidRPr="00DD3270">
        <w:rPr>
          <w:rFonts w:ascii="宋体" w:eastAsia="宋体" w:hAnsi="宋体" w:cs="宋体" w:hint="eastAsia"/>
          <w:color w:val="333333"/>
          <w:kern w:val="0"/>
          <w:sz w:val="24"/>
          <w:szCs w:val="24"/>
        </w:rPr>
        <w:t>2017年1月1日后，</w:t>
      </w:r>
      <w:proofErr w:type="gramStart"/>
      <w:r w:rsidRPr="00DD3270">
        <w:rPr>
          <w:rFonts w:ascii="宋体" w:eastAsia="宋体" w:hAnsi="宋体" w:cs="宋体" w:hint="eastAsia"/>
          <w:color w:val="333333"/>
          <w:kern w:val="0"/>
          <w:sz w:val="24"/>
          <w:szCs w:val="24"/>
        </w:rPr>
        <w:t>与银岭园区</w:t>
      </w:r>
      <w:proofErr w:type="gramEnd"/>
      <w:r w:rsidRPr="00DD3270">
        <w:rPr>
          <w:rFonts w:ascii="宋体" w:eastAsia="宋体" w:hAnsi="宋体" w:cs="宋体" w:hint="eastAsia"/>
          <w:color w:val="333333"/>
          <w:kern w:val="0"/>
          <w:sz w:val="24"/>
          <w:szCs w:val="24"/>
        </w:rPr>
        <w:t>管委会签订项目投资协议书</w:t>
      </w:r>
      <w:proofErr w:type="gramStart"/>
      <w:r w:rsidRPr="00DD3270">
        <w:rPr>
          <w:rFonts w:ascii="宋体" w:eastAsia="宋体" w:hAnsi="宋体" w:cs="宋体" w:hint="eastAsia"/>
          <w:color w:val="333333"/>
          <w:kern w:val="0"/>
          <w:sz w:val="24"/>
          <w:szCs w:val="24"/>
        </w:rPr>
        <w:t>落户银岭园区</w:t>
      </w:r>
      <w:proofErr w:type="gramEnd"/>
      <w:r w:rsidRPr="00DD3270">
        <w:rPr>
          <w:rFonts w:ascii="宋体" w:eastAsia="宋体" w:hAnsi="宋体" w:cs="宋体" w:hint="eastAsia"/>
          <w:color w:val="333333"/>
          <w:kern w:val="0"/>
          <w:sz w:val="24"/>
          <w:szCs w:val="24"/>
        </w:rPr>
        <w:t>，并于2020年12月31日前建成投产的企业投资项目。</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lastRenderedPageBreak/>
        <w:t>（二）产业及投资强度。</w:t>
      </w:r>
      <w:r w:rsidRPr="00DD3270">
        <w:rPr>
          <w:rFonts w:ascii="宋体" w:eastAsia="宋体" w:hAnsi="宋体" w:cs="宋体" w:hint="eastAsia"/>
          <w:color w:val="333333"/>
          <w:kern w:val="0"/>
          <w:sz w:val="24"/>
          <w:szCs w:val="24"/>
        </w:rPr>
        <w:t>项目属于金属制品、电气机械及装备制造、电子电器、食品医药、服装鞋帽产业项目。项目符合园区土地规划和环保要求，设备投资强度每平方米超过200元。</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（三）项目建设。</w:t>
      </w:r>
      <w:r w:rsidRPr="00DD3270">
        <w:rPr>
          <w:rFonts w:ascii="宋体" w:eastAsia="宋体" w:hAnsi="宋体" w:cs="宋体" w:hint="eastAsia"/>
          <w:color w:val="333333"/>
          <w:kern w:val="0"/>
          <w:sz w:val="24"/>
          <w:szCs w:val="24"/>
        </w:rPr>
        <w:t>项目建筑物经建设部门验收合格的建筑面积要超过容积率规定面积的50%以上。其中：厂房属于钢筋混凝土框架结构的，单层高度达3.2米以上（含3.2米）；属于钢筋混凝土+钢结构的，檐口高度不得少于6米（含6米），厂房顶部结构使用镀锌金属板；属于钢结构的，檐口高度不得少于6米（含6米），厂房顶部结构使用镀锌金属板；临街建筑以临街规划要求为准；</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二、奖励资金标准</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（一）按项目实际固定资产投资额（包括厂房、设备和地价款）20%给予奖励。奖励资金按项目用地面积计算最高不超过160元/平方米。</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（二）投资额2亿元以上（含2亿元）的项目，可采取“一事一议”方式另行制定优惠政策。</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三、奖励资金来源</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000000"/>
          <w:kern w:val="0"/>
          <w:sz w:val="24"/>
          <w:szCs w:val="24"/>
        </w:rPr>
        <w:t>奖励资金在珠海对口帮扶阳江的帮扶资金中解决，不足部分由区财政统筹安排。</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  </w:t>
      </w:r>
      <w:r w:rsidRPr="00DD3270">
        <w:rPr>
          <w:rFonts w:ascii="inherit" w:eastAsia="宋体" w:hAnsi="inherit" w:cs="宋体"/>
          <w:color w:val="333333"/>
          <w:kern w:val="0"/>
          <w:sz w:val="24"/>
          <w:szCs w:val="24"/>
        </w:rPr>
        <w:t>四、奖励资金发放程序</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w:t>
      </w:r>
      <w:proofErr w:type="gramStart"/>
      <w:r w:rsidRPr="00DD3270">
        <w:rPr>
          <w:rFonts w:ascii="宋体" w:eastAsia="宋体" w:hAnsi="宋体" w:cs="宋体" w:hint="eastAsia"/>
          <w:color w:val="333333"/>
          <w:kern w:val="0"/>
          <w:sz w:val="24"/>
          <w:szCs w:val="24"/>
        </w:rPr>
        <w:t>一</w:t>
      </w:r>
      <w:proofErr w:type="gramEnd"/>
      <w:r w:rsidRPr="00DD3270">
        <w:rPr>
          <w:rFonts w:ascii="宋体" w:eastAsia="宋体" w:hAnsi="宋体" w:cs="宋体" w:hint="eastAsia"/>
          <w:color w:val="333333"/>
          <w:kern w:val="0"/>
          <w:sz w:val="24"/>
          <w:szCs w:val="24"/>
        </w:rPr>
        <w:t>)企业项目投产后向</w:t>
      </w:r>
      <w:proofErr w:type="gramStart"/>
      <w:r w:rsidRPr="00DD3270">
        <w:rPr>
          <w:rFonts w:ascii="宋体" w:eastAsia="宋体" w:hAnsi="宋体" w:cs="宋体" w:hint="eastAsia"/>
          <w:color w:val="333333"/>
          <w:kern w:val="0"/>
          <w:sz w:val="24"/>
          <w:szCs w:val="24"/>
        </w:rPr>
        <w:t>银岭园</w:t>
      </w:r>
      <w:proofErr w:type="gramEnd"/>
      <w:r w:rsidRPr="00DD3270">
        <w:rPr>
          <w:rFonts w:ascii="宋体" w:eastAsia="宋体" w:hAnsi="宋体" w:cs="宋体" w:hint="eastAsia"/>
          <w:color w:val="333333"/>
          <w:kern w:val="0"/>
          <w:sz w:val="24"/>
          <w:szCs w:val="24"/>
        </w:rPr>
        <w:t>管委会提出奖励资金申请，并填写申请表，提交相关材料（需提交的资料见附件2）。</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（二)</w:t>
      </w:r>
      <w:proofErr w:type="gramStart"/>
      <w:r w:rsidRPr="00DD3270">
        <w:rPr>
          <w:rFonts w:ascii="宋体" w:eastAsia="宋体" w:hAnsi="宋体" w:cs="宋体" w:hint="eastAsia"/>
          <w:color w:val="000000"/>
          <w:kern w:val="0"/>
          <w:sz w:val="24"/>
          <w:szCs w:val="24"/>
        </w:rPr>
        <w:t>银岭园</w:t>
      </w:r>
      <w:proofErr w:type="gramEnd"/>
      <w:r w:rsidRPr="00DD3270">
        <w:rPr>
          <w:rFonts w:ascii="宋体" w:eastAsia="宋体" w:hAnsi="宋体" w:cs="宋体" w:hint="eastAsia"/>
          <w:color w:val="000000"/>
          <w:kern w:val="0"/>
          <w:sz w:val="24"/>
          <w:szCs w:val="24"/>
        </w:rPr>
        <w:t>管委会组织区相关部门对企业的申请</w:t>
      </w:r>
      <w:r w:rsidRPr="00DD3270">
        <w:rPr>
          <w:rFonts w:ascii="宋体" w:eastAsia="宋体" w:hAnsi="宋体" w:cs="宋体" w:hint="eastAsia"/>
          <w:color w:val="333333"/>
          <w:kern w:val="0"/>
          <w:sz w:val="24"/>
          <w:szCs w:val="24"/>
        </w:rPr>
        <w:t>进行核实，审核通过后向区政府申请拨付奖励资金。</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lastRenderedPageBreak/>
        <w:t>（三)区财政将奖励资金拨付给</w:t>
      </w:r>
      <w:proofErr w:type="gramStart"/>
      <w:r w:rsidRPr="00DD3270">
        <w:rPr>
          <w:rFonts w:ascii="宋体" w:eastAsia="宋体" w:hAnsi="宋体" w:cs="宋体" w:hint="eastAsia"/>
          <w:color w:val="333333"/>
          <w:kern w:val="0"/>
          <w:sz w:val="24"/>
          <w:szCs w:val="24"/>
        </w:rPr>
        <w:t>银岭园</w:t>
      </w:r>
      <w:proofErr w:type="gramEnd"/>
      <w:r w:rsidRPr="00DD3270">
        <w:rPr>
          <w:rFonts w:ascii="宋体" w:eastAsia="宋体" w:hAnsi="宋体" w:cs="宋体" w:hint="eastAsia"/>
          <w:color w:val="333333"/>
          <w:kern w:val="0"/>
          <w:sz w:val="24"/>
          <w:szCs w:val="24"/>
        </w:rPr>
        <w:t>管委会，再由</w:t>
      </w:r>
      <w:proofErr w:type="gramStart"/>
      <w:r w:rsidRPr="00DD3270">
        <w:rPr>
          <w:rFonts w:ascii="宋体" w:eastAsia="宋体" w:hAnsi="宋体" w:cs="宋体" w:hint="eastAsia"/>
          <w:color w:val="333333"/>
          <w:kern w:val="0"/>
          <w:sz w:val="24"/>
          <w:szCs w:val="24"/>
        </w:rPr>
        <w:t>银岭园</w:t>
      </w:r>
      <w:proofErr w:type="gramEnd"/>
      <w:r w:rsidRPr="00DD3270">
        <w:rPr>
          <w:rFonts w:ascii="宋体" w:eastAsia="宋体" w:hAnsi="宋体" w:cs="宋体" w:hint="eastAsia"/>
          <w:color w:val="333333"/>
          <w:kern w:val="0"/>
          <w:sz w:val="24"/>
          <w:szCs w:val="24"/>
        </w:rPr>
        <w:t>管委会发放给企业。自收到企业申请之日起，资料齐全，符合规定的，在1个月内发放奖励资金。</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    </w:t>
      </w:r>
      <w:r w:rsidRPr="00DD3270">
        <w:rPr>
          <w:rFonts w:ascii="inherit" w:eastAsia="宋体" w:hAnsi="inherit" w:cs="宋体"/>
          <w:color w:val="333333"/>
          <w:kern w:val="0"/>
          <w:sz w:val="24"/>
          <w:szCs w:val="24"/>
        </w:rPr>
        <w:t>五、办法实施及解释</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w:t>
      </w:r>
      <w:proofErr w:type="gramStart"/>
      <w:r w:rsidRPr="00DD3270">
        <w:rPr>
          <w:rFonts w:ascii="宋体" w:eastAsia="宋体" w:hAnsi="宋体" w:cs="宋体" w:hint="eastAsia"/>
          <w:color w:val="333333"/>
          <w:kern w:val="0"/>
          <w:sz w:val="24"/>
          <w:szCs w:val="24"/>
        </w:rPr>
        <w:t>一</w:t>
      </w:r>
      <w:proofErr w:type="gramEnd"/>
      <w:r w:rsidRPr="00DD3270">
        <w:rPr>
          <w:rFonts w:ascii="宋体" w:eastAsia="宋体" w:hAnsi="宋体" w:cs="宋体" w:hint="eastAsia"/>
          <w:color w:val="333333"/>
          <w:kern w:val="0"/>
          <w:sz w:val="24"/>
          <w:szCs w:val="24"/>
        </w:rPr>
        <w:t>)上级奖励办法与该奖励政策重复的不再重复奖补，按最优惠奖励措施执行。</w:t>
      </w:r>
    </w:p>
    <w:p w:rsidR="00DD3270" w:rsidRPr="00DD3270" w:rsidRDefault="00DD3270" w:rsidP="00DD3270">
      <w:pPr>
        <w:widowControl/>
        <w:shd w:val="clear" w:color="auto" w:fill="FFFFFF"/>
        <w:spacing w:line="60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（二)本办法自2017年1月1日起施行，由</w:t>
      </w:r>
      <w:proofErr w:type="gramStart"/>
      <w:r w:rsidRPr="00DD3270">
        <w:rPr>
          <w:rFonts w:ascii="宋体" w:eastAsia="宋体" w:hAnsi="宋体" w:cs="宋体" w:hint="eastAsia"/>
          <w:color w:val="333333"/>
          <w:kern w:val="0"/>
          <w:sz w:val="24"/>
          <w:szCs w:val="24"/>
        </w:rPr>
        <w:t>银岭园</w:t>
      </w:r>
      <w:proofErr w:type="gramEnd"/>
      <w:r w:rsidRPr="00DD3270">
        <w:rPr>
          <w:rFonts w:ascii="宋体" w:eastAsia="宋体" w:hAnsi="宋体" w:cs="宋体" w:hint="eastAsia"/>
          <w:color w:val="333333"/>
          <w:kern w:val="0"/>
          <w:sz w:val="24"/>
          <w:szCs w:val="24"/>
        </w:rPr>
        <w:t>管委会负责解释。</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附件：1</w:t>
      </w:r>
      <w:r w:rsidRPr="00DD3270">
        <w:rPr>
          <w:rFonts w:ascii="inherit" w:eastAsia="宋体" w:hAnsi="inherit" w:cs="宋体"/>
          <w:color w:val="333333"/>
          <w:kern w:val="0"/>
          <w:sz w:val="24"/>
          <w:szCs w:val="24"/>
        </w:rPr>
        <w:t>.</w:t>
      </w:r>
      <w:r w:rsidRPr="00DD3270">
        <w:rPr>
          <w:rFonts w:ascii="宋体" w:eastAsia="宋体" w:hAnsi="宋体" w:cs="宋体" w:hint="eastAsia"/>
          <w:color w:val="333333"/>
          <w:kern w:val="0"/>
          <w:sz w:val="24"/>
          <w:szCs w:val="24"/>
        </w:rPr>
        <w:t>江城</w:t>
      </w:r>
      <w:proofErr w:type="gramStart"/>
      <w:r w:rsidRPr="00DD3270">
        <w:rPr>
          <w:rFonts w:ascii="宋体" w:eastAsia="宋体" w:hAnsi="宋体" w:cs="宋体" w:hint="eastAsia"/>
          <w:color w:val="333333"/>
          <w:kern w:val="0"/>
          <w:sz w:val="24"/>
          <w:szCs w:val="24"/>
        </w:rPr>
        <w:t>银岭产业园产业</w:t>
      </w:r>
      <w:proofErr w:type="gramEnd"/>
      <w:r w:rsidRPr="00DD3270">
        <w:rPr>
          <w:rFonts w:ascii="宋体" w:eastAsia="宋体" w:hAnsi="宋体" w:cs="宋体" w:hint="eastAsia"/>
          <w:color w:val="333333"/>
          <w:kern w:val="0"/>
          <w:sz w:val="24"/>
          <w:szCs w:val="24"/>
        </w:rPr>
        <w:t>发展奖励资金申请表</w:t>
      </w:r>
    </w:p>
    <w:p w:rsidR="00DD3270" w:rsidRPr="00DD3270" w:rsidRDefault="00DD3270" w:rsidP="00DD3270">
      <w:pPr>
        <w:widowControl/>
        <w:shd w:val="clear" w:color="auto" w:fill="FFFFFF"/>
        <w:spacing w:line="60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2.</w:t>
      </w:r>
      <w:r w:rsidRPr="00DD3270">
        <w:rPr>
          <w:rFonts w:ascii="宋体" w:eastAsia="宋体" w:hAnsi="宋体" w:cs="宋体" w:hint="eastAsia"/>
          <w:color w:val="333333"/>
          <w:spacing w:val="-20"/>
          <w:kern w:val="0"/>
          <w:sz w:val="24"/>
          <w:szCs w:val="24"/>
        </w:rPr>
        <w:t>申请</w:t>
      </w:r>
      <w:proofErr w:type="gramStart"/>
      <w:r w:rsidRPr="00DD3270">
        <w:rPr>
          <w:rFonts w:ascii="宋体" w:eastAsia="宋体" w:hAnsi="宋体" w:cs="宋体" w:hint="eastAsia"/>
          <w:color w:val="333333"/>
          <w:spacing w:val="-20"/>
          <w:kern w:val="0"/>
          <w:sz w:val="24"/>
          <w:szCs w:val="24"/>
        </w:rPr>
        <w:t>银岭产业园产业</w:t>
      </w:r>
      <w:proofErr w:type="gramEnd"/>
      <w:r w:rsidRPr="00DD3270">
        <w:rPr>
          <w:rFonts w:ascii="宋体" w:eastAsia="宋体" w:hAnsi="宋体" w:cs="宋体" w:hint="eastAsia"/>
          <w:color w:val="333333"/>
          <w:spacing w:val="-20"/>
          <w:kern w:val="0"/>
          <w:sz w:val="24"/>
          <w:szCs w:val="24"/>
        </w:rPr>
        <w:t>发展奖励资金需提交资料清单</w:t>
      </w:r>
    </w:p>
    <w:p w:rsidR="00DD3270" w:rsidRPr="00DD3270" w:rsidRDefault="00DD3270" w:rsidP="00DD3270">
      <w:pPr>
        <w:widowControl/>
        <w:shd w:val="clear" w:color="auto" w:fill="FFFFFF"/>
        <w:spacing w:line="560" w:lineRule="atLeast"/>
        <w:jc w:val="lef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附件</w:t>
      </w:r>
      <w:r w:rsidRPr="00DD3270">
        <w:rPr>
          <w:rFonts w:ascii="inherit" w:eastAsia="宋体" w:hAnsi="inherit" w:cs="宋体"/>
          <w:color w:val="333333"/>
          <w:kern w:val="0"/>
          <w:sz w:val="24"/>
          <w:szCs w:val="24"/>
        </w:rPr>
        <w:t>1</w:t>
      </w:r>
    </w:p>
    <w:p w:rsidR="00DD3270" w:rsidRPr="00DD3270" w:rsidRDefault="00DD3270" w:rsidP="00DD3270">
      <w:pPr>
        <w:widowControl/>
        <w:shd w:val="clear" w:color="auto" w:fill="FFFFFF"/>
        <w:spacing w:line="580" w:lineRule="atLeast"/>
        <w:ind w:firstLine="882"/>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江城</w:t>
      </w:r>
      <w:proofErr w:type="gramStart"/>
      <w:r w:rsidRPr="00DD3270">
        <w:rPr>
          <w:rFonts w:ascii="inherit" w:eastAsia="宋体" w:hAnsi="inherit" w:cs="宋体"/>
          <w:color w:val="333333"/>
          <w:kern w:val="0"/>
          <w:sz w:val="24"/>
          <w:szCs w:val="24"/>
        </w:rPr>
        <w:t>银岭产业园产业</w:t>
      </w:r>
      <w:proofErr w:type="gramEnd"/>
      <w:r w:rsidRPr="00DD3270">
        <w:rPr>
          <w:rFonts w:ascii="inherit" w:eastAsia="宋体" w:hAnsi="inherit" w:cs="宋体"/>
          <w:color w:val="333333"/>
          <w:kern w:val="0"/>
          <w:sz w:val="24"/>
          <w:szCs w:val="24"/>
        </w:rPr>
        <w:t>发展奖励资金申请表</w:t>
      </w:r>
    </w:p>
    <w:tbl>
      <w:tblPr>
        <w:tblW w:w="0" w:type="auto"/>
        <w:tblLook w:val="04A0" w:firstRow="1" w:lastRow="0" w:firstColumn="1" w:lastColumn="0" w:noHBand="0" w:noVBand="1"/>
      </w:tblPr>
      <w:tblGrid>
        <w:gridCol w:w="1564"/>
        <w:gridCol w:w="689"/>
        <w:gridCol w:w="1312"/>
        <w:gridCol w:w="183"/>
        <w:gridCol w:w="410"/>
        <w:gridCol w:w="80"/>
        <w:gridCol w:w="851"/>
        <w:gridCol w:w="78"/>
        <w:gridCol w:w="124"/>
        <w:gridCol w:w="7"/>
        <w:gridCol w:w="1086"/>
        <w:gridCol w:w="416"/>
        <w:gridCol w:w="228"/>
        <w:gridCol w:w="1268"/>
      </w:tblGrid>
      <w:tr w:rsidR="00DD3270" w:rsidRPr="00DD3270" w:rsidTr="00DD3270">
        <w:trPr>
          <w:trHeight w:val="949"/>
        </w:trPr>
        <w:tc>
          <w:tcPr>
            <w:tcW w:w="2550" w:type="dxa"/>
            <w:gridSpan w:val="2"/>
            <w:tcBorders>
              <w:top w:val="single" w:sz="4" w:space="0" w:color="000000"/>
              <w:left w:val="single" w:sz="4" w:space="0" w:color="000000"/>
              <w:bottom w:val="single" w:sz="4" w:space="0" w:color="000000"/>
              <w:right w:val="single" w:sz="4" w:space="0" w:color="000000"/>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企业名称（盖章）</w:t>
            </w:r>
          </w:p>
        </w:tc>
        <w:tc>
          <w:tcPr>
            <w:tcW w:w="3465" w:type="dxa"/>
            <w:gridSpan w:val="8"/>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980" w:type="dxa"/>
            <w:gridSpan w:val="3"/>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签订协议时间</w:t>
            </w:r>
          </w:p>
        </w:tc>
        <w:tc>
          <w:tcPr>
            <w:tcW w:w="1473" w:type="dxa"/>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737"/>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地</w:t>
            </w:r>
            <w:r w:rsidRPr="00DD3270">
              <w:rPr>
                <w:rFonts w:ascii="宋体" w:eastAsia="宋体" w:hAnsi="宋体" w:cs="宋体" w:hint="eastAsia"/>
                <w:kern w:val="0"/>
                <w:sz w:val="24"/>
                <w:szCs w:val="24"/>
              </w:rPr>
              <w:t> 址</w:t>
            </w:r>
          </w:p>
        </w:tc>
        <w:tc>
          <w:tcPr>
            <w:tcW w:w="3465" w:type="dxa"/>
            <w:gridSpan w:val="8"/>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980"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项目所属产业</w:t>
            </w:r>
          </w:p>
        </w:tc>
        <w:tc>
          <w:tcPr>
            <w:tcW w:w="1473" w:type="dxa"/>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856"/>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联系人</w:t>
            </w:r>
          </w:p>
        </w:tc>
        <w:tc>
          <w:tcPr>
            <w:tcW w:w="1527" w:type="dxa"/>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701" w:type="dxa"/>
            <w:gridSpan w:val="4"/>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联系电话</w:t>
            </w:r>
          </w:p>
        </w:tc>
        <w:tc>
          <w:tcPr>
            <w:tcW w:w="3690" w:type="dxa"/>
            <w:gridSpan w:val="7"/>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883"/>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法定代表人</w:t>
            </w:r>
          </w:p>
        </w:tc>
        <w:tc>
          <w:tcPr>
            <w:tcW w:w="1527" w:type="dxa"/>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701" w:type="dxa"/>
            <w:gridSpan w:val="4"/>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联系电话</w:t>
            </w:r>
          </w:p>
        </w:tc>
        <w:tc>
          <w:tcPr>
            <w:tcW w:w="3690" w:type="dxa"/>
            <w:gridSpan w:val="7"/>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883"/>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left"/>
              <w:rPr>
                <w:rFonts w:ascii="inherit" w:eastAsia="宋体" w:hAnsi="inherit" w:cs="宋体"/>
                <w:kern w:val="0"/>
                <w:sz w:val="24"/>
                <w:szCs w:val="24"/>
              </w:rPr>
            </w:pPr>
            <w:r w:rsidRPr="00DD3270">
              <w:rPr>
                <w:rFonts w:ascii="inherit" w:eastAsia="宋体" w:hAnsi="inherit" w:cs="宋体"/>
                <w:kern w:val="0"/>
                <w:sz w:val="24"/>
                <w:szCs w:val="24"/>
              </w:rPr>
              <w:t>项目占地面积（㎡）</w:t>
            </w:r>
          </w:p>
        </w:tc>
        <w:tc>
          <w:tcPr>
            <w:tcW w:w="2200"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2496" w:type="dxa"/>
            <w:gridSpan w:val="6"/>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要求建筑面积（㎡）</w:t>
            </w:r>
          </w:p>
        </w:tc>
        <w:tc>
          <w:tcPr>
            <w:tcW w:w="2222"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883"/>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竣工验收时间</w:t>
            </w:r>
          </w:p>
        </w:tc>
        <w:tc>
          <w:tcPr>
            <w:tcW w:w="2200"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2496" w:type="dxa"/>
            <w:gridSpan w:val="6"/>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竣工验收面积（㎡）</w:t>
            </w:r>
          </w:p>
        </w:tc>
        <w:tc>
          <w:tcPr>
            <w:tcW w:w="2222"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575"/>
        </w:trPr>
        <w:tc>
          <w:tcPr>
            <w:tcW w:w="2550" w:type="dxa"/>
            <w:gridSpan w:val="2"/>
            <w:vMerge w:val="restart"/>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jc w:val="center"/>
              <w:rPr>
                <w:rFonts w:ascii="inherit" w:eastAsia="宋体" w:hAnsi="inherit" w:cs="宋体"/>
                <w:kern w:val="0"/>
                <w:sz w:val="24"/>
                <w:szCs w:val="24"/>
              </w:rPr>
            </w:pPr>
            <w:r w:rsidRPr="00DD3270">
              <w:rPr>
                <w:rFonts w:ascii="inherit" w:eastAsia="宋体" w:hAnsi="inherit" w:cs="宋体"/>
                <w:kern w:val="0"/>
                <w:sz w:val="24"/>
                <w:szCs w:val="24"/>
              </w:rPr>
              <w:t>固定资产投资额（万元）</w:t>
            </w:r>
          </w:p>
        </w:tc>
        <w:tc>
          <w:tcPr>
            <w:tcW w:w="1729" w:type="dxa"/>
            <w:gridSpan w:val="2"/>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厂房投资额</w:t>
            </w:r>
          </w:p>
        </w:tc>
        <w:tc>
          <w:tcPr>
            <w:tcW w:w="1729" w:type="dxa"/>
            <w:gridSpan w:val="5"/>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设备投资额</w:t>
            </w:r>
          </w:p>
        </w:tc>
        <w:tc>
          <w:tcPr>
            <w:tcW w:w="1729"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地价款</w:t>
            </w:r>
          </w:p>
        </w:tc>
        <w:tc>
          <w:tcPr>
            <w:tcW w:w="1731" w:type="dxa"/>
            <w:gridSpan w:val="2"/>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合计</w:t>
            </w:r>
          </w:p>
        </w:tc>
      </w:tr>
      <w:tr w:rsidR="00DD3270" w:rsidRPr="00DD3270" w:rsidTr="00DD3270">
        <w:trPr>
          <w:trHeight w:val="575"/>
        </w:trPr>
        <w:tc>
          <w:tcPr>
            <w:tcW w:w="0" w:type="auto"/>
            <w:gridSpan w:val="2"/>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D3270" w:rsidRPr="00DD3270" w:rsidRDefault="00DD3270" w:rsidP="00DD3270">
            <w:pPr>
              <w:widowControl/>
              <w:jc w:val="left"/>
              <w:rPr>
                <w:rFonts w:ascii="inherit" w:eastAsia="宋体" w:hAnsi="inherit" w:cs="宋体"/>
                <w:kern w:val="0"/>
                <w:sz w:val="24"/>
                <w:szCs w:val="24"/>
              </w:rPr>
            </w:pPr>
          </w:p>
        </w:tc>
        <w:tc>
          <w:tcPr>
            <w:tcW w:w="1729" w:type="dxa"/>
            <w:gridSpan w:val="2"/>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729" w:type="dxa"/>
            <w:gridSpan w:val="5"/>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Times New Roman" w:eastAsia="Times New Roman" w:hAnsi="Times New Roman" w:cs="Times New Roman"/>
                <w:kern w:val="0"/>
                <w:sz w:val="20"/>
                <w:szCs w:val="20"/>
              </w:rPr>
            </w:pPr>
          </w:p>
        </w:tc>
        <w:tc>
          <w:tcPr>
            <w:tcW w:w="1729" w:type="dxa"/>
            <w:gridSpan w:val="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Times New Roman" w:eastAsia="Times New Roman" w:hAnsi="Times New Roman" w:cs="Times New Roman"/>
                <w:kern w:val="0"/>
                <w:sz w:val="20"/>
                <w:szCs w:val="20"/>
              </w:rPr>
            </w:pPr>
          </w:p>
        </w:tc>
        <w:tc>
          <w:tcPr>
            <w:tcW w:w="1731" w:type="dxa"/>
            <w:gridSpan w:val="2"/>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Times New Roman" w:eastAsia="Times New Roman" w:hAnsi="Times New Roman" w:cs="Times New Roman"/>
                <w:kern w:val="0"/>
                <w:sz w:val="20"/>
                <w:szCs w:val="20"/>
              </w:rPr>
            </w:pPr>
          </w:p>
        </w:tc>
      </w:tr>
      <w:tr w:rsidR="00DD3270" w:rsidRPr="00DD3270" w:rsidTr="00DD3270">
        <w:trPr>
          <w:trHeight w:val="855"/>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jc w:val="center"/>
              <w:rPr>
                <w:rFonts w:ascii="inherit" w:eastAsia="宋体" w:hAnsi="inherit" w:cs="宋体"/>
                <w:kern w:val="0"/>
                <w:sz w:val="24"/>
                <w:szCs w:val="24"/>
              </w:rPr>
            </w:pPr>
            <w:r w:rsidRPr="00DD3270">
              <w:rPr>
                <w:rFonts w:ascii="inherit" w:eastAsia="宋体" w:hAnsi="inherit" w:cs="宋体"/>
                <w:kern w:val="0"/>
                <w:sz w:val="24"/>
                <w:szCs w:val="24"/>
              </w:rPr>
              <w:lastRenderedPageBreak/>
              <w:t>申请奖励资金</w:t>
            </w:r>
          </w:p>
          <w:p w:rsidR="00DD3270" w:rsidRPr="00DD3270" w:rsidRDefault="00DD3270" w:rsidP="00DD3270">
            <w:pPr>
              <w:widowControl/>
              <w:jc w:val="center"/>
              <w:rPr>
                <w:rFonts w:ascii="inherit" w:eastAsia="宋体" w:hAnsi="inherit" w:cs="宋体"/>
                <w:kern w:val="0"/>
                <w:sz w:val="24"/>
                <w:szCs w:val="24"/>
              </w:rPr>
            </w:pPr>
            <w:r w:rsidRPr="00DD3270">
              <w:rPr>
                <w:rFonts w:ascii="inherit" w:eastAsia="宋体" w:hAnsi="inherit" w:cs="宋体"/>
                <w:kern w:val="0"/>
                <w:sz w:val="24"/>
                <w:szCs w:val="24"/>
              </w:rPr>
              <w:t>（万元）</w:t>
            </w:r>
          </w:p>
        </w:tc>
        <w:tc>
          <w:tcPr>
            <w:tcW w:w="6918" w:type="dxa"/>
            <w:gridSpan w:val="12"/>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767"/>
        </w:trPr>
        <w:tc>
          <w:tcPr>
            <w:tcW w:w="2550" w:type="dxa"/>
            <w:gridSpan w:val="2"/>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r w:rsidRPr="00DD3270">
              <w:rPr>
                <w:rFonts w:ascii="inherit" w:eastAsia="宋体" w:hAnsi="inherit" w:cs="宋体"/>
                <w:kern w:val="0"/>
                <w:sz w:val="24"/>
                <w:szCs w:val="24"/>
              </w:rPr>
              <w:t>开户银行</w:t>
            </w:r>
          </w:p>
        </w:tc>
        <w:tc>
          <w:tcPr>
            <w:tcW w:w="2280" w:type="dxa"/>
            <w:gridSpan w:val="4"/>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c>
          <w:tcPr>
            <w:tcW w:w="1035" w:type="dxa"/>
            <w:gridSpan w:val="2"/>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proofErr w:type="gramStart"/>
            <w:r w:rsidRPr="00DD3270">
              <w:rPr>
                <w:rFonts w:ascii="inherit" w:eastAsia="宋体" w:hAnsi="inherit" w:cs="宋体"/>
                <w:kern w:val="0"/>
                <w:sz w:val="24"/>
                <w:szCs w:val="24"/>
              </w:rPr>
              <w:t>帐号</w:t>
            </w:r>
            <w:proofErr w:type="gramEnd"/>
          </w:p>
        </w:tc>
        <w:tc>
          <w:tcPr>
            <w:tcW w:w="3603" w:type="dxa"/>
            <w:gridSpan w:val="6"/>
            <w:tcBorders>
              <w:top w:val="single" w:sz="4" w:space="0" w:color="auto"/>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r w:rsidR="00DD3270" w:rsidRPr="00DD3270" w:rsidTr="00DD3270">
        <w:trPr>
          <w:trHeight w:val="2629"/>
        </w:trPr>
        <w:tc>
          <w:tcPr>
            <w:tcW w:w="1725" w:type="dxa"/>
            <w:tcBorders>
              <w:top w:val="nil"/>
              <w:left w:val="single" w:sz="4" w:space="0" w:color="auto"/>
              <w:bottom w:val="single" w:sz="4" w:space="0" w:color="auto"/>
              <w:right w:val="single" w:sz="4" w:space="0" w:color="auto"/>
            </w:tcBorders>
            <w:vAlign w:val="center"/>
            <w:hideMark/>
          </w:tcPr>
          <w:p w:rsidR="00DD3270" w:rsidRPr="00DD3270" w:rsidRDefault="00DD3270" w:rsidP="00DD3270">
            <w:pPr>
              <w:widowControl/>
              <w:spacing w:line="580" w:lineRule="atLeast"/>
              <w:jc w:val="center"/>
              <w:rPr>
                <w:rFonts w:ascii="inherit" w:eastAsia="宋体" w:hAnsi="inherit" w:cs="宋体"/>
                <w:kern w:val="0"/>
                <w:sz w:val="24"/>
                <w:szCs w:val="24"/>
              </w:rPr>
            </w:pPr>
            <w:proofErr w:type="gramStart"/>
            <w:r w:rsidRPr="00DD3270">
              <w:rPr>
                <w:rFonts w:ascii="inherit" w:eastAsia="宋体" w:hAnsi="inherit" w:cs="宋体"/>
                <w:kern w:val="0"/>
                <w:sz w:val="24"/>
                <w:szCs w:val="24"/>
              </w:rPr>
              <w:t>银岭管委会</w:t>
            </w:r>
            <w:proofErr w:type="gramEnd"/>
            <w:r w:rsidRPr="00DD3270">
              <w:rPr>
                <w:rFonts w:ascii="inherit" w:eastAsia="宋体" w:hAnsi="inherit" w:cs="宋体"/>
                <w:kern w:val="0"/>
                <w:sz w:val="24"/>
                <w:szCs w:val="24"/>
              </w:rPr>
              <w:t>意见</w:t>
            </w:r>
          </w:p>
        </w:tc>
        <w:tc>
          <w:tcPr>
            <w:tcW w:w="7743" w:type="dxa"/>
            <w:gridSpan w:val="13"/>
            <w:tcBorders>
              <w:top w:val="nil"/>
              <w:left w:val="nil"/>
              <w:bottom w:val="single" w:sz="4" w:space="0" w:color="auto"/>
              <w:right w:val="single" w:sz="4" w:space="0" w:color="auto"/>
            </w:tcBorders>
            <w:vAlign w:val="center"/>
            <w:hideMark/>
          </w:tcPr>
          <w:p w:rsidR="00DD3270" w:rsidRPr="00DD3270" w:rsidRDefault="00DD3270" w:rsidP="00DD3270">
            <w:pPr>
              <w:widowControl/>
              <w:jc w:val="left"/>
              <w:rPr>
                <w:rFonts w:ascii="inherit" w:eastAsia="宋体" w:hAnsi="inherit" w:cs="宋体"/>
                <w:kern w:val="0"/>
                <w:sz w:val="24"/>
                <w:szCs w:val="24"/>
              </w:rPr>
            </w:pPr>
          </w:p>
        </w:tc>
      </w:tr>
    </w:tbl>
    <w:p w:rsidR="00DD3270" w:rsidRPr="00DD3270" w:rsidRDefault="00DD3270" w:rsidP="00DD3270">
      <w:pPr>
        <w:widowControl/>
        <w:shd w:val="clear" w:color="auto" w:fill="FFFFFF"/>
        <w:spacing w:line="580" w:lineRule="atLeast"/>
        <w:ind w:firstLine="3920"/>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申请时间：</w:t>
      </w:r>
      <w:r w:rsidRPr="00DD3270">
        <w:rPr>
          <w:rFonts w:ascii="宋体" w:eastAsia="宋体" w:hAnsi="宋体" w:cs="宋体" w:hint="eastAsia"/>
          <w:color w:val="333333"/>
          <w:kern w:val="0"/>
          <w:sz w:val="24"/>
          <w:szCs w:val="24"/>
        </w:rPr>
        <w:t> 年 月 日</w:t>
      </w:r>
    </w:p>
    <w:p w:rsidR="00DD3270" w:rsidRPr="00DD3270" w:rsidRDefault="00DD3270" w:rsidP="00DD3270">
      <w:pPr>
        <w:widowControl/>
        <w:shd w:val="clear" w:color="auto" w:fill="FFFFFF"/>
        <w:spacing w:line="560" w:lineRule="atLeast"/>
        <w:jc w:val="lef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附件</w:t>
      </w:r>
      <w:r w:rsidRPr="00DD3270">
        <w:rPr>
          <w:rFonts w:ascii="inherit" w:eastAsia="宋体" w:hAnsi="inherit" w:cs="宋体"/>
          <w:color w:val="333333"/>
          <w:kern w:val="0"/>
          <w:sz w:val="24"/>
          <w:szCs w:val="24"/>
        </w:rPr>
        <w:t>2</w:t>
      </w:r>
    </w:p>
    <w:p w:rsidR="00DD3270" w:rsidRPr="00DD3270" w:rsidRDefault="00DD3270" w:rsidP="00DD3270">
      <w:pPr>
        <w:widowControl/>
        <w:shd w:val="clear" w:color="auto" w:fill="FFFFFF"/>
        <w:spacing w:line="560" w:lineRule="atLeast"/>
        <w:jc w:val="center"/>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申请</w:t>
      </w:r>
      <w:proofErr w:type="gramStart"/>
      <w:r w:rsidRPr="00DD3270">
        <w:rPr>
          <w:rFonts w:ascii="inherit" w:eastAsia="宋体" w:hAnsi="inherit" w:cs="宋体"/>
          <w:color w:val="333333"/>
          <w:kern w:val="0"/>
          <w:sz w:val="24"/>
          <w:szCs w:val="24"/>
        </w:rPr>
        <w:t>银岭产业园产业</w:t>
      </w:r>
      <w:proofErr w:type="gramEnd"/>
      <w:r w:rsidRPr="00DD3270">
        <w:rPr>
          <w:rFonts w:ascii="inherit" w:eastAsia="宋体" w:hAnsi="inherit" w:cs="宋体"/>
          <w:color w:val="333333"/>
          <w:kern w:val="0"/>
          <w:sz w:val="24"/>
          <w:szCs w:val="24"/>
        </w:rPr>
        <w:t>发展奖励资金需提交资料清单</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1、申请书。</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2、产业发展奖励资金申请表。</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3、项目投资意向书、协议书（复印件）。</w:t>
      </w:r>
    </w:p>
    <w:p w:rsidR="00DD3270" w:rsidRPr="00DD3270" w:rsidRDefault="00DD3270" w:rsidP="00DD3270">
      <w:pPr>
        <w:widowControl/>
        <w:shd w:val="clear" w:color="auto" w:fill="FFFFFF"/>
        <w:spacing w:line="56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4、项目备案（批准核准）文件（复印件）。</w:t>
      </w:r>
    </w:p>
    <w:p w:rsidR="00DD3270" w:rsidRPr="00DD3270" w:rsidRDefault="00DD3270" w:rsidP="00DD3270">
      <w:pPr>
        <w:widowControl/>
        <w:shd w:val="clear" w:color="auto" w:fill="FFFFFF"/>
        <w:spacing w:line="56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5、环</w:t>
      </w:r>
      <w:proofErr w:type="gramStart"/>
      <w:r w:rsidRPr="00DD3270">
        <w:rPr>
          <w:rFonts w:ascii="宋体" w:eastAsia="宋体" w:hAnsi="宋体" w:cs="宋体" w:hint="eastAsia"/>
          <w:color w:val="333333"/>
          <w:kern w:val="0"/>
          <w:sz w:val="24"/>
          <w:szCs w:val="24"/>
        </w:rPr>
        <w:t>评批准</w:t>
      </w:r>
      <w:proofErr w:type="gramEnd"/>
      <w:r w:rsidRPr="00DD3270">
        <w:rPr>
          <w:rFonts w:ascii="宋体" w:eastAsia="宋体" w:hAnsi="宋体" w:cs="宋体" w:hint="eastAsia"/>
          <w:color w:val="333333"/>
          <w:kern w:val="0"/>
          <w:sz w:val="24"/>
          <w:szCs w:val="24"/>
        </w:rPr>
        <w:t>文件（复印件）。</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6、项目建设工程施工许可证（复印件）。</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7、项目建设工程规划验收合格证（复印件）。</w:t>
      </w:r>
    </w:p>
    <w:p w:rsidR="00DD3270" w:rsidRPr="00DD3270" w:rsidRDefault="00DD3270" w:rsidP="00DD3270">
      <w:pPr>
        <w:widowControl/>
        <w:shd w:val="clear" w:color="auto" w:fill="FFFFFF"/>
        <w:spacing w:line="560" w:lineRule="atLeast"/>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    8、项目竣工验收备案证（复印件）。</w:t>
      </w:r>
    </w:p>
    <w:p w:rsidR="00DD3270" w:rsidRPr="00DD3270" w:rsidRDefault="00DD3270" w:rsidP="00DD3270">
      <w:pPr>
        <w:widowControl/>
        <w:shd w:val="clear" w:color="auto" w:fill="FFFFFF"/>
        <w:spacing w:line="56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9、项目国有土地使用权证（复印件）。</w:t>
      </w:r>
    </w:p>
    <w:p w:rsidR="00DD3270" w:rsidRPr="00DD3270" w:rsidRDefault="00DD3270" w:rsidP="00DD3270">
      <w:pPr>
        <w:widowControl/>
        <w:shd w:val="clear" w:color="auto" w:fill="FFFFFF"/>
        <w:spacing w:line="560" w:lineRule="atLeast"/>
        <w:ind w:firstLine="640"/>
        <w:rPr>
          <w:rFonts w:ascii="inherit" w:eastAsia="宋体" w:hAnsi="inherit" w:cs="宋体"/>
          <w:color w:val="333333"/>
          <w:kern w:val="0"/>
          <w:sz w:val="24"/>
          <w:szCs w:val="24"/>
        </w:rPr>
      </w:pPr>
      <w:r w:rsidRPr="00DD3270">
        <w:rPr>
          <w:rFonts w:ascii="宋体" w:eastAsia="宋体" w:hAnsi="宋体" w:cs="宋体" w:hint="eastAsia"/>
          <w:color w:val="333333"/>
          <w:kern w:val="0"/>
          <w:sz w:val="24"/>
          <w:szCs w:val="24"/>
        </w:rPr>
        <w:t>10、会计师事务所提供的固定资产审计报告。</w:t>
      </w:r>
    </w:p>
    <w:p w:rsidR="00DD3270" w:rsidRPr="00DD3270" w:rsidRDefault="00DD3270" w:rsidP="00DD3270">
      <w:pPr>
        <w:widowControl/>
        <w:shd w:val="clear" w:color="auto" w:fill="FFFFFF"/>
        <w:spacing w:line="480" w:lineRule="atLeast"/>
        <w:rPr>
          <w:rFonts w:ascii="inherit" w:eastAsia="宋体" w:hAnsi="inherit" w:cs="宋体"/>
          <w:color w:val="333333"/>
          <w:kern w:val="0"/>
          <w:sz w:val="24"/>
          <w:szCs w:val="24"/>
        </w:rPr>
      </w:pPr>
      <w:r w:rsidRPr="00DD3270">
        <w:rPr>
          <w:rFonts w:ascii="inherit" w:eastAsia="宋体" w:hAnsi="inherit" w:cs="宋体"/>
          <w:color w:val="333333"/>
          <w:kern w:val="0"/>
          <w:sz w:val="24"/>
          <w:szCs w:val="24"/>
        </w:rPr>
        <w:t>公开方式：</w:t>
      </w:r>
      <w:r w:rsidRPr="00DD3270">
        <w:rPr>
          <w:rFonts w:ascii="宋体" w:eastAsia="宋体" w:hAnsi="宋体" w:cs="宋体" w:hint="eastAsia"/>
          <w:color w:val="333333"/>
          <w:kern w:val="0"/>
          <w:sz w:val="24"/>
          <w:szCs w:val="24"/>
        </w:rPr>
        <w:t>依申请公开</w:t>
      </w:r>
    </w:p>
    <w:tbl>
      <w:tblPr>
        <w:tblW w:w="0" w:type="auto"/>
        <w:tblLook w:val="04A0" w:firstRow="1" w:lastRow="0" w:firstColumn="1" w:lastColumn="0" w:noHBand="0" w:noVBand="1"/>
      </w:tblPr>
      <w:tblGrid>
        <w:gridCol w:w="8306"/>
      </w:tblGrid>
      <w:tr w:rsidR="00DD3270" w:rsidRPr="00DD3270" w:rsidTr="00DD3270">
        <w:tc>
          <w:tcPr>
            <w:tcW w:w="8905" w:type="dxa"/>
            <w:tcBorders>
              <w:top w:val="single" w:sz="4" w:space="0" w:color="000000"/>
              <w:left w:val="nil"/>
              <w:bottom w:val="single" w:sz="4" w:space="0" w:color="000000"/>
              <w:right w:val="nil"/>
            </w:tcBorders>
            <w:hideMark/>
          </w:tcPr>
          <w:p w:rsidR="00DD3270" w:rsidRPr="00DD3270" w:rsidRDefault="00DD3270" w:rsidP="00DD3270">
            <w:pPr>
              <w:widowControl/>
              <w:jc w:val="left"/>
              <w:rPr>
                <w:rFonts w:ascii="inherit" w:eastAsia="宋体" w:hAnsi="inherit" w:cs="宋体"/>
                <w:kern w:val="0"/>
                <w:sz w:val="24"/>
                <w:szCs w:val="24"/>
              </w:rPr>
            </w:pPr>
            <w:r w:rsidRPr="00DD3270">
              <w:rPr>
                <w:rFonts w:ascii="宋体" w:eastAsia="宋体" w:hAnsi="宋体" w:cs="宋体" w:hint="eastAsia"/>
                <w:kern w:val="0"/>
                <w:sz w:val="24"/>
                <w:szCs w:val="24"/>
              </w:rPr>
              <w:t>抄送：区委有关部委办局，区人大办，区政协办，区纪委。</w:t>
            </w:r>
          </w:p>
        </w:tc>
      </w:tr>
      <w:tr w:rsidR="00DD3270" w:rsidRPr="00DD3270" w:rsidTr="00DD3270">
        <w:tc>
          <w:tcPr>
            <w:tcW w:w="8905" w:type="dxa"/>
            <w:tcBorders>
              <w:top w:val="nil"/>
              <w:left w:val="nil"/>
              <w:bottom w:val="single" w:sz="4" w:space="0" w:color="auto"/>
              <w:right w:val="nil"/>
            </w:tcBorders>
            <w:hideMark/>
          </w:tcPr>
          <w:p w:rsidR="00DD3270" w:rsidRPr="00DD3270" w:rsidRDefault="00DD3270" w:rsidP="00DD3270">
            <w:pPr>
              <w:widowControl/>
              <w:jc w:val="left"/>
              <w:rPr>
                <w:rFonts w:ascii="inherit" w:eastAsia="宋体" w:hAnsi="inherit" w:cs="宋体"/>
                <w:kern w:val="0"/>
                <w:sz w:val="24"/>
                <w:szCs w:val="24"/>
              </w:rPr>
            </w:pPr>
            <w:r w:rsidRPr="00DD3270">
              <w:rPr>
                <w:rFonts w:ascii="宋体" w:eastAsia="宋体" w:hAnsi="宋体" w:cs="宋体" w:hint="eastAsia"/>
                <w:kern w:val="0"/>
                <w:sz w:val="24"/>
                <w:szCs w:val="24"/>
              </w:rPr>
              <w:t>阳江市江城区人民政府办公室秘书股  2017年7月3日印发</w:t>
            </w:r>
          </w:p>
        </w:tc>
      </w:tr>
    </w:tbl>
    <w:p w:rsidR="0074499E" w:rsidRPr="00DD3270" w:rsidRDefault="0074499E">
      <w:bookmarkStart w:id="0" w:name="_GoBack"/>
      <w:bookmarkEnd w:id="0"/>
    </w:p>
    <w:sectPr w:rsidR="0074499E" w:rsidRPr="00DD3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6E"/>
    <w:rsid w:val="005C446E"/>
    <w:rsid w:val="0074499E"/>
    <w:rsid w:val="00DD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5B05-68B5-4326-BC3D-E422799E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9506">
      <w:bodyDiv w:val="1"/>
      <w:marLeft w:val="0"/>
      <w:marRight w:val="0"/>
      <w:marTop w:val="0"/>
      <w:marBottom w:val="0"/>
      <w:divBdr>
        <w:top w:val="none" w:sz="0" w:space="0" w:color="auto"/>
        <w:left w:val="none" w:sz="0" w:space="0" w:color="auto"/>
        <w:bottom w:val="none" w:sz="0" w:space="0" w:color="auto"/>
        <w:right w:val="none" w:sz="0" w:space="0" w:color="auto"/>
      </w:divBdr>
      <w:divsChild>
        <w:div w:id="1666518134">
          <w:marLeft w:val="0"/>
          <w:marRight w:val="0"/>
          <w:marTop w:val="150"/>
          <w:marBottom w:val="100"/>
          <w:divBdr>
            <w:top w:val="dashed" w:sz="6" w:space="0" w:color="DDDDDD"/>
            <w:left w:val="dashed" w:sz="6" w:space="0" w:color="DDDDDD"/>
            <w:bottom w:val="dashed" w:sz="6" w:space="0" w:color="DDDDDD"/>
            <w:right w:val="dashed" w:sz="6" w:space="0" w:color="DDDDDD"/>
          </w:divBdr>
        </w:div>
        <w:div w:id="96757737">
          <w:marLeft w:val="0"/>
          <w:marRight w:val="0"/>
          <w:marTop w:val="0"/>
          <w:marBottom w:val="0"/>
          <w:divBdr>
            <w:top w:val="none" w:sz="0" w:space="0" w:color="auto"/>
            <w:left w:val="none" w:sz="0" w:space="0" w:color="auto"/>
            <w:bottom w:val="none" w:sz="0" w:space="0" w:color="auto"/>
            <w:right w:val="none" w:sz="0" w:space="0" w:color="auto"/>
          </w:divBdr>
        </w:div>
        <w:div w:id="70707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window.close();" TargetMode="External"/><Relationship Id="rId4" Type="http://schemas.openxmlformats.org/officeDocument/2006/relationships/hyperlink" Target="http://zw.jiangcheng.gov.cn/DocHtml/41/17/07/xxgk_2017726135867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2018-05-15T06:27:00Z</dcterms:created>
  <dcterms:modified xsi:type="dcterms:W3CDTF">2018-05-15T06:27:00Z</dcterms:modified>
</cp:coreProperties>
</file>