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AB07C" w14:textId="77777777" w:rsidR="002711B2" w:rsidRPr="002711B2" w:rsidRDefault="002711B2" w:rsidP="002711B2">
      <w:pPr>
        <w:widowControl/>
        <w:shd w:val="clear" w:color="auto" w:fill="FFFFFF"/>
        <w:spacing w:line="450" w:lineRule="atLeast"/>
        <w:jc w:val="center"/>
        <w:rPr>
          <w:rFonts w:ascii="宋体" w:eastAsia="宋体" w:hAnsi="宋体" w:cs="Times New Roman"/>
          <w:color w:val="333333"/>
          <w:kern w:val="0"/>
          <w:sz w:val="22"/>
          <w:szCs w:val="18"/>
        </w:rPr>
      </w:pPr>
      <w:r w:rsidRPr="002711B2">
        <w:rPr>
          <w:rFonts w:ascii="宋体" w:eastAsia="宋体" w:hAnsi="宋体" w:cs="Times New Roman" w:hint="eastAsia"/>
          <w:color w:val="333333"/>
          <w:kern w:val="0"/>
          <w:sz w:val="22"/>
          <w:szCs w:val="18"/>
        </w:rPr>
        <w:t>泉洛政文〔2015〕141号</w:t>
      </w:r>
    </w:p>
    <w:p w14:paraId="07316DF3" w14:textId="77777777" w:rsidR="002711B2" w:rsidRPr="002711B2" w:rsidRDefault="002711B2" w:rsidP="002711B2">
      <w:pPr>
        <w:widowControl/>
        <w:shd w:val="clear" w:color="auto" w:fill="FFFFFF"/>
        <w:spacing w:line="450" w:lineRule="atLeast"/>
        <w:jc w:val="center"/>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 </w:t>
      </w:r>
    </w:p>
    <w:p w14:paraId="0E53C225" w14:textId="77777777" w:rsidR="002711B2" w:rsidRPr="002711B2" w:rsidRDefault="002711B2" w:rsidP="002711B2">
      <w:pPr>
        <w:widowControl/>
        <w:shd w:val="clear" w:color="auto" w:fill="FFFFFF"/>
        <w:spacing w:line="450" w:lineRule="atLeast"/>
        <w:jc w:val="center"/>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 </w:t>
      </w:r>
    </w:p>
    <w:p w14:paraId="3E4BC821" w14:textId="77777777" w:rsidR="002711B2" w:rsidRPr="002711B2" w:rsidRDefault="002711B2" w:rsidP="002711B2">
      <w:pPr>
        <w:widowControl/>
        <w:shd w:val="clear" w:color="auto" w:fill="FFFFFF"/>
        <w:spacing w:line="450" w:lineRule="atLeast"/>
        <w:jc w:val="center"/>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泉州市洛江区人民政府</w:t>
      </w:r>
      <w:bookmarkStart w:id="0" w:name="_GoBack"/>
      <w:r w:rsidRPr="002711B2">
        <w:rPr>
          <w:rFonts w:ascii="宋体" w:eastAsia="宋体" w:hAnsi="宋体" w:cs="Times New Roman" w:hint="eastAsia"/>
          <w:color w:val="333333"/>
          <w:kern w:val="0"/>
          <w:sz w:val="22"/>
          <w:szCs w:val="18"/>
        </w:rPr>
        <w:t>关于</w:t>
      </w:r>
    </w:p>
    <w:p w14:paraId="7C4966C9" w14:textId="77777777" w:rsidR="002711B2" w:rsidRPr="002711B2" w:rsidRDefault="002711B2" w:rsidP="002711B2">
      <w:pPr>
        <w:widowControl/>
        <w:shd w:val="clear" w:color="auto" w:fill="FFFFFF"/>
        <w:spacing w:line="450" w:lineRule="atLeast"/>
        <w:jc w:val="center"/>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推进大众创业万众创新的实施意见</w:t>
      </w:r>
      <w:bookmarkEnd w:id="0"/>
    </w:p>
    <w:p w14:paraId="26F93431" w14:textId="77777777" w:rsidR="002711B2" w:rsidRPr="002711B2" w:rsidRDefault="002711B2" w:rsidP="002711B2">
      <w:pPr>
        <w:widowControl/>
        <w:shd w:val="clear" w:color="auto" w:fill="FFFFFF"/>
        <w:spacing w:line="450" w:lineRule="atLeast"/>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 </w:t>
      </w:r>
    </w:p>
    <w:p w14:paraId="4154095A" w14:textId="77777777" w:rsidR="002711B2" w:rsidRPr="002711B2" w:rsidRDefault="002711B2" w:rsidP="002711B2">
      <w:pPr>
        <w:widowControl/>
        <w:shd w:val="clear" w:color="auto" w:fill="FFFFFF"/>
        <w:spacing w:line="450" w:lineRule="atLeast"/>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各镇（乡）人民政府、街道办事处，区直有关单位：</w:t>
      </w:r>
    </w:p>
    <w:p w14:paraId="4FF79B75"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为贯彻落实国家、省、市关于大众创业万众创新的决策部署，加快实施创新驱动发展战略，主动适应经济发展新常态，顺应网络时代新要求，全面推进大众创业、万众创新，打造洛江经济社会发展新引擎和新动力，推动产业转型升级，结合我区实际，制定本实施意见。</w:t>
      </w:r>
    </w:p>
    <w:p w14:paraId="6913C892"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一、加快构建众创空间</w:t>
      </w:r>
    </w:p>
    <w:p w14:paraId="3702668D"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2020年底前建成省级及以上众创空间1家，市级众创（创客）空间2家；力争新增创业创新企业累计超过50家，新增就业岗位超过5000个。</w:t>
      </w:r>
    </w:p>
    <w:p w14:paraId="7224FD12"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（一）夯实创业创新载体</w:t>
      </w:r>
    </w:p>
    <w:p w14:paraId="100D912E"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打造创业创新示范基地。培育运行模式先进、配套设施完善、服务环境优质、影响力和带动力强的品牌众创空间。对民营资本投资设立、在洛江区注册并经认定的市级以上众创示范空间，面积规模在300～3000平方米的，在市科技局50万元资金补贴的基础上，区科技专项资金再给予一次性10万元的建设资金补贴；面积规模3000平方米以上，投资500万元以上的，在市科技局按其投入资金的30%、最高不超过200万元资金补贴的基础上，区科技专项资金再给予一次性30万元的建设资金补贴。支持引进运营能力强、创新资源丰富的科技服务机构（技术转移机构）和运营商来洛创办众创（创客）空间，按照“一事一议”予以扶持。</w:t>
      </w:r>
    </w:p>
    <w:p w14:paraId="73874C14"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责任单位：区科技局、经信局、财政局，各乡镇（街道）</w:t>
      </w:r>
    </w:p>
    <w:p w14:paraId="287E8837"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搭建大学生创业基地。支持建设公益性大学生创业创新场所，鼓励有条件的单位设立大学生创业园（孵化基地），对认定为区级及以上重点支持建设项目的大学生创业园（孵化基地），区就业专项资金给予投资创建单位10万元专项补助。对设立不少于2000平方米且吸纳创业项目20个以上的大学生创业园（孵化基地），在市级资金补贴的基础上，区就业专项资金根据吸纳创业项目数量及运营情况给予10～20万元的资金补助。对入驻创业园（孵化基地）的大学生创业企业，由创业园（孵化基地）3年内免费提供50平方米以内的办公经营场地。</w:t>
      </w:r>
    </w:p>
    <w:p w14:paraId="193C5DA8"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lastRenderedPageBreak/>
        <w:t>责任单位：区人力资源和社会保障局、财政局，辖区内高等院校，各乡镇（街道）</w:t>
      </w:r>
    </w:p>
    <w:p w14:paraId="3BE1A7EF"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利旧改造创客天地。充分利用老厂房、旧仓库、存量商务楼宇等资源改造提升众创空间。经认定省级众创空间的孵化用房，新建的按100元/平方米、最高100万元，改扩建的按50元/平方米、最高50万元的标准给予补助，具体资助办法按照《福建省科技企业孵化器新增孵化用房补助办法》执行。使用原属划拨国有土地，改变用途后符合规划但不符合《划拨用地目录》的，除经营性商品住宅外，可经评估后补交土地出让金，补办出让手续。</w:t>
      </w:r>
    </w:p>
    <w:p w14:paraId="5AF4549D"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责任单位：区科技局、财政局、经信局、国土资源分局、住建局，各乡镇（街道）</w:t>
      </w:r>
    </w:p>
    <w:p w14:paraId="6A5EEE3D"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（二）改造提升传统孵化器</w:t>
      </w:r>
    </w:p>
    <w:p w14:paraId="56E686E1"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2017年底前，建成1个以上产业特色突出、承载力强、使用面积不低于3000平方米的科技企业孵化器。鼓励与天使基金、创投基金合作，形成“投资+孵化”模式的新型孵化器。经认定的市级示范科技企业孵化器，区科技专项资金给予一次性30万元奖励。对获评的国家级或省级小微企业创业基地，在市经信委分别给予一次性奖励20万元、10万元基础上，区扶持企业发展专项资金分别给予一次性配套奖励20万元、10万元。</w:t>
      </w:r>
    </w:p>
    <w:p w14:paraId="64D15514"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责任单位：区科技局、经信局、财政局，各乡镇（街道）</w:t>
      </w:r>
    </w:p>
    <w:p w14:paraId="4DB9DD52"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（三）构建“互联网+”创业服务平台</w:t>
      </w:r>
    </w:p>
    <w:p w14:paraId="6E6C72B2"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依托创业基地、孵化器等开展互联网众创空间建设，加快构建互联网创业服务平台。对经认定的省级互联网孵化器，在市科技局15万元补助的基础上，区科技专项资金再给予一次性5万元补助。推动政务信息资源和社会信息资源适度开放，鼓励社会资本利用开放信息资源开发便民利民、服务经济的应用系统。</w:t>
      </w:r>
    </w:p>
    <w:p w14:paraId="517903AF" w14:textId="77777777" w:rsidR="002711B2" w:rsidRPr="002711B2" w:rsidRDefault="002711B2" w:rsidP="002711B2">
      <w:pPr>
        <w:widowControl/>
        <w:shd w:val="clear" w:color="auto" w:fill="FFFFFF"/>
        <w:spacing w:line="450" w:lineRule="atLeast"/>
        <w:ind w:firstLine="611"/>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责任单位：区科技局、经信局、商务局、财政局，各乡镇（街道）</w:t>
      </w:r>
    </w:p>
    <w:p w14:paraId="2A8F3581"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二、降低创业创新门槛</w:t>
      </w:r>
    </w:p>
    <w:p w14:paraId="5304630A"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（一）简政放权</w:t>
      </w:r>
    </w:p>
    <w:p w14:paraId="6A5853EB"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建立创业创新审批服务事项动态调整机制，深化商事登记制度改革，实行“三证合一”、“一照一码”，加快推行电子营业执照和全过程电子化登记管理，企业设立推行“一表申报”，允许“一址多照”、“一照多址”，按工位注册企业。试行网商（虚拟）产业园集群注册，允许创业群体借助“虚拟产业园运营公司”地址托管申办营业执照。探索对债权债务关系明晰的企业实行简易注销登记制。</w:t>
      </w:r>
    </w:p>
    <w:p w14:paraId="59983DAE"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责任单位：区编办（审改办）、行政服务中心管委会、发改局、市质监局直属二分局、工商局、国税局、地税局，各乡镇（街道）</w:t>
      </w:r>
    </w:p>
    <w:p w14:paraId="408317D9"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（二）减免规费</w:t>
      </w:r>
    </w:p>
    <w:p w14:paraId="0036BF4B"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贯彻执行上级相关政策，深入清理各类行政收费事项，落实取消收费项目或者降低收费标准。对初创企业免收登记类、证照类、管理类行政事业性收费。事业单位开展各类行政审批前置性、强制性评估、检测、论证等服务并收费的，对初创企业均按不高于政府价格主管部门核定标准的50%收取。</w:t>
      </w:r>
    </w:p>
    <w:p w14:paraId="4F556375"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责任单位：区发改局、财政局、区直其他有关收费单位</w:t>
      </w:r>
    </w:p>
    <w:p w14:paraId="19D556B9"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（三）提供便利</w:t>
      </w:r>
    </w:p>
    <w:p w14:paraId="286CC98E"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对众创空间投资建设、供创业企业使用、带宽100M以上的，区政府可按照其年宽带资费50%的标准给予补贴。由众创空间孵化的企业且完成固定资产投资200万元以上，区政府给予创新团队不超过20万元的创业奖励。众创空间每成功孵化1家企业，实际注册运营6个月以上，由区政府奖励众创空间1万元，企业实际运营超过2年的，奖励累加至3万元。简化专项资金、奖励资金等政策兑现手续，探索由众创空间、孵化器、高等院校、科研机构等载体运营单位组织统一申报。本条款所需资金从区科技专项资金列支。</w:t>
      </w:r>
    </w:p>
    <w:p w14:paraId="707D17F6"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责任单位：区科技局、财政局、经信局，各乡镇（街道）</w:t>
      </w:r>
    </w:p>
    <w:p w14:paraId="0A0D2E3C"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三、激活创业创新主体</w:t>
      </w:r>
    </w:p>
    <w:p w14:paraId="36B35CA2"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（一）支持科技人员创业创新</w:t>
      </w:r>
    </w:p>
    <w:p w14:paraId="19F58C78"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深化科技体制改革，鼓励企事业单位的科技人才离岗创业，可在3年内保留人事关系，工龄连续计算并与原单位其他在岗人员同等享有参加职称评定、社会保险等方面的待遇，3年以内要求返回原单位的，可按原职级待遇安排工作；从事创业创新活动的业绩可作为职称评定、岗位聘用、绩效考核的重要依据。</w:t>
      </w:r>
    </w:p>
    <w:p w14:paraId="7C1A945B"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责任单位：区人力资源和社会保障局、科技局、财政局，各乡镇（街道）</w:t>
      </w:r>
    </w:p>
    <w:p w14:paraId="22BA732D"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（二）引领大学生为主的青年创业创新</w:t>
      </w:r>
    </w:p>
    <w:p w14:paraId="65E15299"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深入实施“大学生创业引领计划”，对高校大学生（包括毕业5年内）在洛江首次创业，领取工商营业执照，且正常纳税经营6个月以上的，由区就业专项资金给予最高3万元的开业补贴。加强创业贷款扶持，青年和大学生自主创业可申请市青年创业小额贷款资金池最高10万元的免息周转金、市就业专项资金最高30万元创业贷款的贴息。毕业5年内高校毕业生创业者享受公共租赁住房政策，申请租赁住房不受家庭年收入限制。</w:t>
      </w:r>
    </w:p>
    <w:p w14:paraId="102A9BD7"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责任单位：区人力资源和社会保障局、财政局、住建局，团区委，各乡镇（街道）</w:t>
      </w:r>
    </w:p>
    <w:p w14:paraId="4DA93BEE"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（三）鼓励农村劳动力创业创新</w:t>
      </w:r>
    </w:p>
    <w:p w14:paraId="706CF578"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支持各类返乡创业园建设，鼓励返乡创业人员因地制宜围绕休闲农业、农产品深加工、乡村旅游、农村服务业等领域开展创业。引导妇女从事家政、手工业等传统技艺创业；扶持城镇困难人员、失业人员、残疾人员等自主创业，对享受城乡最低生活保障的人员，在创业期间可继续享受不超过12个月的最低生活保障待遇。贯彻落实农民工创业扶助三年行动计划，每年扶持一批农民工创业扶助项目，补助办法由区总工会会同相关部门研究制定。鼓励农村互联网创业园建设，提供仓储物流、网络技术、从业培训等服务，对从业人员超过100人的，在省人社厅奖励20万元的基础上，从区就业专项资金配套奖励20万元。落实社会保险政策，简化返乡创业人员社会保险关系转移手续。</w:t>
      </w:r>
    </w:p>
    <w:p w14:paraId="1F11FEE5"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责任单位：区人力资源和社会保障局、财政局、农水局、国土资源分局、商务局、卫计局，区总工会、妇联、残联，各乡镇（街道）</w:t>
      </w:r>
    </w:p>
    <w:p w14:paraId="106C6C3D"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（四）吸引域外高端人才和海归人才创业创新</w:t>
      </w:r>
    </w:p>
    <w:p w14:paraId="2A8119DB"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吸引海外高端人才和国家“千人计划”、“万人计划”、中科院“百人计划”等领军人才和高端团队带技术、带项目、带资金来洛创办科技型企业。开展外国留学生毕业后在洛江创业试点。简化外籍高端人才来洛开办企业审批流程，推行事前审批改为事后备案，给予中国籍公民同等待遇。积极推荐参评国家、省、市级各类人才项目，落实社会养老、医疗保障、配偶就业、子女入学等待遇。对洛籍科技工作者和工程技术人才回乡参与创业创新，支持研发项目立项，采取弹性职数解决职称评定问题。</w:t>
      </w:r>
    </w:p>
    <w:p w14:paraId="35C9BB27"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责任单位：区委组织部、统战部，区人力资源和社会保障局、科技局、教育局、商务局、卫计局、外事侨务办，各乡镇（街道）</w:t>
      </w:r>
    </w:p>
    <w:p w14:paraId="171DA3C8"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四、强化创业创新公共服务</w:t>
      </w:r>
    </w:p>
    <w:p w14:paraId="6720F69C"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（一）加快平台建设</w:t>
      </w:r>
    </w:p>
    <w:p w14:paraId="76A1BF65"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鼓励企业与高等院校、科研机构、全国学会共建各级各类研发中心，对新认定的国家级、省级工程研究中心、工程实验室，区科技专项资金分别给予30万元、10万元的奖励。鼓励支持有条件的企业设立国家级博士后科研工作站或省、市级博（硕）士实践基地，经认定为国家、省、市级的，区人才专项资金分别给予30万元、10万元和5万元奖励，对同时获得国家、省、市级的，按照“就高不重复”给予一次性奖励。鼓励综合运用购买服务、资金补助、无偿资助、业务奖励等方式，支持研发设计、科技中介、金融服务、中试孵化、成果交易、认证检测等中小企业公共服务平台建设。鼓励成立众创空间联盟、科技服务业产业联盟、技术转移公共服务机构，经市科技局认定的，在市级10万元补助的基础上，区科技专项资金每家给予5万元的资金扶持。</w:t>
      </w:r>
    </w:p>
    <w:p w14:paraId="36388824"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责任单位：区科技局、经信局、人力资源和社会保障局、财政局，区委组织部，各乡镇（街道）</w:t>
      </w:r>
    </w:p>
    <w:p w14:paraId="31CBB00F"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（二）促进资源共享</w:t>
      </w:r>
    </w:p>
    <w:p w14:paraId="6E2E0743"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推动各级财政补助建设的企业技术中心、工程研究中心、工程实验室等科研基础设施按照成本价向创业创新企业开放。鼓励和引导高等院校、科研机构和企事业单位向社会开放共享各类实习基地、仪器设施、专业技术服务平台、加工车间等资源和设施。建立和健全科研设施、仪器设备和科技文献等资源向创客企业开放的运行机制。探索以创新券的形式对小微企业有偿使用高等院校、科研机构、企事业单位的专业仪器设备、检验检测设备的费用给予补助。对购置用于创业服务的公共软件、开发工具和公用设备，经认定后，在市科技局给予不超过购置费用15%、最高不超过50万元补助的基础上，区科技专项资金再给予不超过购置费用10%的补助，最高不超过15万元。</w:t>
      </w:r>
    </w:p>
    <w:p w14:paraId="76D9910B"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责任单位：区科技局、经信局，各乡镇（街道）</w:t>
      </w:r>
    </w:p>
    <w:p w14:paraId="139E4F01"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（三）建立知识产权保护和运用机制</w:t>
      </w:r>
    </w:p>
    <w:p w14:paraId="3B49A484"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建立创业创新专利申请绿色通道，每年奖励一批技术水平高、经济和社会效益显著的优秀专利项目。鼓励专利转化实施及企业购买专利技术，对在洛江区注册具有法人资格的企业购买高等院校、科研机构职务专利技术交易额单项达20万元～200万元，属非关联交易并实施转化的，由市知识产权局按技术交易额的5%给予补助。推进企业开展专利权质押融资工作，符合条件的可按规定享受市财政专利权质押贷款专项贴息，每家企业贴息资金最高30万元。建设全区专利转移转化、专利价值分析以及信息发布等运营公共服务平台，鼓励企业或中介服务机构参与专利技术交易公共服务平台建设。加大知识产权保护力度，及时受理企业专利侵权纠纷处理请求，缩短侵权处理周期；加强专利、商标等知识产权侵权案件执法，完善跨地区、跨部门案件通报协查和信息共享、案件移交等制度。</w:t>
      </w:r>
    </w:p>
    <w:p w14:paraId="13393CEA"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责任单位：区科技局、工商局、市质监局直属二分局、商务局、文体旅游新闻出版局、财政局，各乡镇（街道）</w:t>
      </w:r>
    </w:p>
    <w:p w14:paraId="15E29223"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五、构建多元化金融服务体系</w:t>
      </w:r>
    </w:p>
    <w:p w14:paraId="300CF3E0"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（一）拓展股权融资方式</w:t>
      </w:r>
    </w:p>
    <w:p w14:paraId="7BF4A3D3"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发挥财政资金对投资基金的引导作用，设立区产业股权投资基金，以产业股权投资基金作为发起人，吸引知名股权投资管理机构、金融机构和社会资本参与设立新兴产业股权投资基金，支持项目孵化期、种子期、初创期中小微企业和众创空间平台等创业创新企业发展。建立创业投资、天使投资退出和流转机制，政府投资基金退出时，优先转让基金合伙人；基金到期清算时出现亏损，先行核销政府资金权益。鼓励各金融机构给予股权融资支持，积极开展企业股权质押融资业务，拓宽企业融资渠道。</w:t>
      </w:r>
    </w:p>
    <w:p w14:paraId="733DD27B"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责任单位：区发改局、财政局，各乡镇（街道）</w:t>
      </w:r>
    </w:p>
    <w:p w14:paraId="25C0AA34"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（二）增强资本市场融资能力</w:t>
      </w:r>
    </w:p>
    <w:p w14:paraId="6B4E478F"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鼓励符合条件的互联网和高新技术创业创新企业到境内外资本市场上市，推动上市公司与暂不符合上市条件的互联网和高新技术创业创新企业对接合作。优先将（推荐）创业创新企业纳入区级（市级）场外市场挂牌后备企业资源库，支持创业创新企业在“新三板”和海峡股权泉州交易中心挂牌交易。</w:t>
      </w:r>
    </w:p>
    <w:p w14:paraId="351C1B68"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责任单位：区发改局、经信局、商务局、科技局、财政局，各乡镇（街道）</w:t>
      </w:r>
    </w:p>
    <w:p w14:paraId="12543256"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（三）加大信贷支持力度</w:t>
      </w:r>
    </w:p>
    <w:p w14:paraId="431BC0A5"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引导银行业机构开发适合创业创新企业经营特点和融资需求的金融产品和服务，加大信贷投放力度，提高创业创新企业申贷获得率。鼓励银行业机构对资信记录良好的创业创新企业给予贷款利率优惠，适当延长贷款期限。鼓励银行业机构进一步拓宽企业贷款抵押质押物范围，积极探索股权和债权相结合的融资模式，形成直接融资与间接融资相匹配的服务体系。鼓励银行业机构降低银担合作保证金比例，下调对融资担保机构承保初创期、成长期创业创新企业的贷款利率。</w:t>
      </w:r>
    </w:p>
    <w:p w14:paraId="1ABA44A6"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责任单位：区发改局、财政局，各乡镇（街道）</w:t>
      </w:r>
    </w:p>
    <w:p w14:paraId="76E84B73"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六、加大财税政策扶持</w:t>
      </w:r>
    </w:p>
    <w:p w14:paraId="48A36EFE"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（一）加大财政扶持</w:t>
      </w:r>
    </w:p>
    <w:p w14:paraId="40E5D59F"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统筹整合安排就业专项、科技专项、人才专项及扶持企业发展专项等财政专项资金，创新财政资金支持方式，灵活运用奖励、补助、政府购买服务等多种支持方式，加大对创业创新支持力度。</w:t>
      </w:r>
    </w:p>
    <w:p w14:paraId="4C411C50"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责任单位：区财政局、科技局、经信局、发改局、人力资源和社会保障局、教育局、商务局，各乡镇（街道）</w:t>
      </w:r>
    </w:p>
    <w:p w14:paraId="78E803F3"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（二）落实税收减免</w:t>
      </w:r>
    </w:p>
    <w:p w14:paraId="77EC67C7"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落实扶持小微企业发展和高新技术企业、研发费用加计扣除、固定资产加速折旧、科技企业孵化器、软件产业和集成电路产业、创业投资抵免所得税等各项税收优惠政策。执行促进高校毕业生、残疾人、退役军人、登记失业人员等创业就业税收政策。落实个人非货币性资产投资分期缴纳个人所得税政策；争取获批实施企业转增股本分期缴纳个人所得税、股权奖励分期缴纳个人所得税政策；推行小微企业按季度申报纳税，全面实行预约办税、简化审批程序、缩短办税流程，提高工作效率。</w:t>
      </w:r>
    </w:p>
    <w:p w14:paraId="435629B7"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责任单位：区国税局、地税局、财政局、科技局、经信局，各乡镇（街道）</w:t>
      </w:r>
    </w:p>
    <w:p w14:paraId="5B8B2506"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（三）支持市场开拓</w:t>
      </w:r>
    </w:p>
    <w:p w14:paraId="04184554"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发挥政府采购支持作用，不得以注册资本金、资产总额、营业收入、从业人员人数、利润、纳税额等规模条件设置政府采购准入条件。鼓励企业开展首台（套）数控装备开发和采购我市生产的智能制造生产线，区经信局按照《中共泉州市洛江区委 泉州市洛江区人民政府关于贯彻落实&lt;泉州制造2025发展纲要&gt;加快发展智能制造的实施意见》予以补助。支持创客抱团参加省级及以上大型展会，对经认定的5个及以上创客联合设立的展位或展区，区扶持企业发展专项资金按展位费用的50%给予补助。</w:t>
      </w:r>
    </w:p>
    <w:p w14:paraId="32285B71"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责任单位：区经信局、财政局、发改局、科技局、商务局，各乡镇（街道）</w:t>
      </w:r>
    </w:p>
    <w:p w14:paraId="5148D32B"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七、营造创业创新社会氛围</w:t>
      </w:r>
    </w:p>
    <w:p w14:paraId="71D9FFA5"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（一）强化创业创新培训</w:t>
      </w:r>
    </w:p>
    <w:p w14:paraId="533153C7"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支持优质社会培训机构，组织开展形式多样的针对各类创业人员的创业技能培训和创业指导服务，经区人力资源和社会保障局认定和审核，区就业专项资金对承担培训任务的培训机构，按照1000元/人的标准给予每期最高3万元补贴。对经区级以上认定的高校毕业生创业培训基地，按照要求完成培训任务的，每年给予3万元补贴。鼓励普通高等院校、职业学校、技工院校针对创客培养开设创业创新类课程。</w:t>
      </w:r>
    </w:p>
    <w:p w14:paraId="2667D66E"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责任单位：区人力资源和社会保障局、教育局、财政局，各乡镇（街道）</w:t>
      </w:r>
    </w:p>
    <w:p w14:paraId="789A0B54"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（二）加强创业培训师资队伍建设</w:t>
      </w:r>
    </w:p>
    <w:p w14:paraId="48B19FC2"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建立创业导师制度，设立创业培训指导导师专家库，吸纳优秀创业培训师、成功企业家、知名职业经理人、天使基金投资人、高校及科研机构专家学者和有关部门专家加入创业师资队伍。鼓励众创空间建立创业导师团队，为创客提供免费创业辅导。建立创业导师绩效评估和激励机制，区就业专项资金对非公单位个人自主参加创业师资班培训并取得创业培训讲师资质的人员给予每人1500元一次性补贴，每年评选5-10名区级优秀创业培训指导导师，给予每人2万元的奖励。</w:t>
      </w:r>
    </w:p>
    <w:p w14:paraId="614AB442"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责任单位：区人力资源和社会保障局、教育局、经信局、科技局、财政局，区总工会、妇联、工商联，团区委，各乡镇（街道）</w:t>
      </w:r>
    </w:p>
    <w:p w14:paraId="09F23F91"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（三）加大创业创新政策宣传力度</w:t>
      </w:r>
    </w:p>
    <w:p w14:paraId="2D7D4D42"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开展国家、省、市、区关于创新体制机制、发展众创空间、优化财税政策、扩大创业投资等方面创业创新政策的梳理和汇编，加强政策解读和辅导，充分发挥各级政策的叠加效应。广泛宣传我区支持大众创业万众创新的新政策和新举措，提高政策的知晓率和受益面，增强优惠政策透明度，最大限度地发挥各种扶持政策的促进作用。</w:t>
      </w:r>
    </w:p>
    <w:p w14:paraId="3B099D91" w14:textId="77777777" w:rsidR="002711B2" w:rsidRPr="002711B2" w:rsidRDefault="002711B2" w:rsidP="002711B2">
      <w:pPr>
        <w:widowControl/>
        <w:shd w:val="clear" w:color="auto" w:fill="FFFFFF"/>
        <w:spacing w:line="450" w:lineRule="atLeast"/>
        <w:ind w:firstLine="627"/>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责任单位：区委宣传部，区发改局、科技局、人力资源和社会保障局、经信局、商务局、教育局等区直有关单位，各乡镇（街道）</w:t>
      </w:r>
    </w:p>
    <w:p w14:paraId="7AEE8D2D"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（四）营造创业创新文化氛围</w:t>
      </w:r>
    </w:p>
    <w:p w14:paraId="2CAAFED2"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广泛宣传劳动者自主创业、自主就业和用人单位促进创业创新的典型事迹，加大对成功创业者、青年创业者、创业服务机构的追踪报道。鼓励和支持相关文学影视作品创作，大力培育创客文化。支持社会力量和众创空间开展创业路演、创业大赛、创业论坛、创业沙龙、创业辅导、创业培训、创业管理和创业心理咨询等各类活动，区就业专项资金按照其举办每场活动的实际支出经审核后给予50%补助，单个机构每年该项补助金额最高不超过20万元。支持企业参加国家级、省级、市级创业创新大赛，经人社部门备案参赛的，区就业专项资金分别给予5000元、3000元、1000元的参赛经费补贴，对获奖的企业按照1:1配套、最高10万元的奖励。树立和强化创业创新意识，培育企业家精神、团队精神、合作精神，大力弘扬“崇尚创新、勇于探索、敢冒风险、宽容失败”的创新理念和价值取向，营造大众创业、万众创新的浓厚文化氛围。</w:t>
      </w:r>
    </w:p>
    <w:p w14:paraId="36FE815A"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责任单位：区委宣传部，区人力资源和社会保障局、文体旅游新闻出版局、科技局、经信局，各乡镇（街道）</w:t>
      </w:r>
    </w:p>
    <w:p w14:paraId="5CB522F9"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八、加强组织保障</w:t>
      </w:r>
    </w:p>
    <w:p w14:paraId="2C0B9D06"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建立洛江区推进创业创新工作联席会议制度，加强对创业创新工作的统筹、指导和协调，及时研究解决有关重大事项。各部门、乡镇（街道）要结合工作实际制定具体实施方案，明确工作任务，提出工作措施，加强协调联动，切实加大资金投入、政策支持和要素保障力度，进一步优化创业创新和留住企业的政策环境。要实时开展创业创新政策的调查与评估，不断完善政策措施，做好创业创新政策落实情况、工作推进情况的统计、督查和考评，及时报告有关进展情况，将推进创业创新工作纳入年度绩效考核范围，切实把大众创业万众创新推进工作抓紧、抓好、抓实。</w:t>
      </w:r>
    </w:p>
    <w:p w14:paraId="5493BE9A" w14:textId="77777777" w:rsidR="002711B2" w:rsidRPr="002711B2" w:rsidRDefault="002711B2" w:rsidP="002711B2">
      <w:pPr>
        <w:widowControl/>
        <w:shd w:val="clear" w:color="auto" w:fill="FFFFFF"/>
        <w:spacing w:line="450" w:lineRule="atLeast"/>
        <w:ind w:firstLine="643"/>
        <w:jc w:val="left"/>
        <w:rPr>
          <w:rFonts w:ascii="宋体" w:eastAsia="宋体" w:hAnsi="宋体" w:cs="Times New Roman" w:hint="eastAsia"/>
          <w:color w:val="333333"/>
          <w:kern w:val="0"/>
          <w:sz w:val="22"/>
          <w:szCs w:val="18"/>
        </w:rPr>
      </w:pPr>
      <w:r w:rsidRPr="002711B2">
        <w:rPr>
          <w:rFonts w:ascii="宋体" w:eastAsia="宋体" w:hAnsi="宋体" w:cs="Times New Roman" w:hint="eastAsia"/>
          <w:b/>
          <w:bCs/>
          <w:color w:val="333333"/>
          <w:kern w:val="0"/>
          <w:sz w:val="22"/>
          <w:szCs w:val="18"/>
        </w:rPr>
        <w:t>责任单位：区效能办、发改局、科技局、人力资源和社会保障局、统计局等区直有关部门，各乡镇（街道）</w:t>
      </w:r>
    </w:p>
    <w:p w14:paraId="43040877" w14:textId="77777777" w:rsidR="002711B2" w:rsidRPr="002711B2" w:rsidRDefault="002711B2" w:rsidP="002711B2">
      <w:pPr>
        <w:widowControl/>
        <w:shd w:val="clear" w:color="auto" w:fill="FFFFFF"/>
        <w:spacing w:line="450" w:lineRule="atLeast"/>
        <w:ind w:firstLine="64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九、本实施意见由区人力资源和社会保障局负责解释，2016年1月15日开始实施。</w:t>
      </w:r>
    </w:p>
    <w:p w14:paraId="0CC59400" w14:textId="77777777" w:rsidR="002711B2" w:rsidRPr="002711B2" w:rsidRDefault="002711B2" w:rsidP="002711B2">
      <w:pPr>
        <w:widowControl/>
        <w:shd w:val="clear" w:color="auto" w:fill="FFFFFF"/>
        <w:spacing w:line="450" w:lineRule="atLeast"/>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 </w:t>
      </w:r>
    </w:p>
    <w:p w14:paraId="12CB8484" w14:textId="77777777" w:rsidR="002711B2" w:rsidRPr="002711B2" w:rsidRDefault="002711B2" w:rsidP="002711B2">
      <w:pPr>
        <w:widowControl/>
        <w:shd w:val="clear" w:color="auto" w:fill="FFFFFF"/>
        <w:spacing w:line="450" w:lineRule="atLeast"/>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 </w:t>
      </w:r>
    </w:p>
    <w:p w14:paraId="24A77E7E" w14:textId="77777777" w:rsidR="002711B2" w:rsidRPr="002711B2" w:rsidRDefault="002711B2" w:rsidP="002711B2">
      <w:pPr>
        <w:widowControl/>
        <w:shd w:val="clear" w:color="auto" w:fill="FFFFFF"/>
        <w:spacing w:line="450" w:lineRule="atLeast"/>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 </w:t>
      </w:r>
    </w:p>
    <w:p w14:paraId="48AC66A3" w14:textId="77777777" w:rsidR="002711B2" w:rsidRPr="002711B2" w:rsidRDefault="002711B2" w:rsidP="002711B2">
      <w:pPr>
        <w:widowControl/>
        <w:shd w:val="clear" w:color="auto" w:fill="FFFFFF"/>
        <w:spacing w:line="450" w:lineRule="atLeast"/>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                               泉州市洛江区人民政府</w:t>
      </w:r>
    </w:p>
    <w:p w14:paraId="18EA6444" w14:textId="77777777" w:rsidR="002711B2" w:rsidRPr="002711B2" w:rsidRDefault="002711B2" w:rsidP="002711B2">
      <w:pPr>
        <w:widowControl/>
        <w:shd w:val="clear" w:color="auto" w:fill="FFFFFF"/>
        <w:spacing w:line="450" w:lineRule="atLeast"/>
        <w:ind w:firstLine="5120"/>
        <w:jc w:val="left"/>
        <w:rPr>
          <w:rFonts w:ascii="宋体" w:eastAsia="宋体" w:hAnsi="宋体" w:cs="Times New Roman" w:hint="eastAsia"/>
          <w:color w:val="333333"/>
          <w:kern w:val="0"/>
          <w:sz w:val="22"/>
          <w:szCs w:val="18"/>
        </w:rPr>
      </w:pPr>
      <w:r w:rsidRPr="002711B2">
        <w:rPr>
          <w:rFonts w:ascii="宋体" w:eastAsia="宋体" w:hAnsi="宋体" w:cs="Times New Roman" w:hint="eastAsia"/>
          <w:color w:val="333333"/>
          <w:kern w:val="0"/>
          <w:sz w:val="22"/>
          <w:szCs w:val="18"/>
        </w:rPr>
        <w:t>2015年12月15日</w:t>
      </w:r>
    </w:p>
    <w:p w14:paraId="73155180" w14:textId="77777777" w:rsidR="00B87A50" w:rsidRPr="002711B2" w:rsidRDefault="00B87A50">
      <w:pPr>
        <w:rPr>
          <w:sz w:val="36"/>
        </w:rPr>
      </w:pPr>
    </w:p>
    <w:sectPr w:rsidR="00B87A50" w:rsidRPr="002711B2"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1B2"/>
    <w:rsid w:val="002711B2"/>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8A174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7880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1115</Words>
  <Characters>6361</Characters>
  <Application>Microsoft Macintosh Word</Application>
  <DocSecurity>0</DocSecurity>
  <Lines>53</Lines>
  <Paragraphs>14</Paragraphs>
  <ScaleCrop>false</ScaleCrop>
  <LinksUpToDate>false</LinksUpToDate>
  <CharactersWithSpaces>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2018-06-09T10:46:00Z</dcterms:created>
  <dcterms:modified xsi:type="dcterms:W3CDTF">2018-06-09T10:46:00Z</dcterms:modified>
</cp:coreProperties>
</file>