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2092" w14:textId="5256B3DA" w:rsidR="00724110" w:rsidRDefault="001A69BB" w:rsidP="001A69BB">
      <w:pPr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长治市黎城</w:t>
      </w:r>
      <w:proofErr w:type="gramStart"/>
      <w:r>
        <w:rPr>
          <w:rFonts w:ascii="Arial" w:hAnsi="Arial" w:cs="Arial"/>
          <w:color w:val="333333"/>
          <w:sz w:val="36"/>
          <w:szCs w:val="36"/>
        </w:rPr>
        <w:t>县优惠</w:t>
      </w:r>
      <w:proofErr w:type="gramEnd"/>
      <w:r>
        <w:rPr>
          <w:rFonts w:ascii="Arial" w:hAnsi="Arial" w:cs="Arial"/>
          <w:color w:val="333333"/>
          <w:sz w:val="36"/>
          <w:szCs w:val="36"/>
        </w:rPr>
        <w:t>政策</w:t>
      </w:r>
    </w:p>
    <w:p w14:paraId="633EA1E9" w14:textId="74D6612D" w:rsidR="001A69BB" w:rsidRDefault="001A69BB" w:rsidP="001A69BB"/>
    <w:p w14:paraId="03AB19CF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为进一步优化发展环境，引进项目、资金、技术、人才、</w:t>
      </w:r>
      <w:hyperlink r:id="rId4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信息</w:t>
        </w:r>
      </w:hyperlink>
      <w:r>
        <w:rPr>
          <w:rFonts w:ascii="Arial" w:hAnsi="Arial" w:cs="Arial"/>
          <w:color w:val="444444"/>
        </w:rPr>
        <w:t>，促进县域经济发展，根据国家、</w:t>
      </w:r>
      <w:hyperlink r:id="rId5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山西</w:t>
        </w:r>
      </w:hyperlink>
      <w:r>
        <w:rPr>
          <w:rFonts w:ascii="Arial" w:hAnsi="Arial" w:cs="Arial"/>
          <w:color w:val="444444"/>
        </w:rPr>
        <w:t>省以及</w:t>
      </w:r>
      <w:hyperlink r:id="rId6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长治</w:t>
        </w:r>
      </w:hyperlink>
      <w:r>
        <w:rPr>
          <w:rFonts w:ascii="Arial" w:hAnsi="Arial" w:cs="Arial"/>
          <w:color w:val="444444"/>
        </w:rPr>
        <w:t>市的有关政策规定，结合黎城实际，特制定本规定。</w:t>
      </w:r>
    </w:p>
    <w:p w14:paraId="5609D10C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5"/>
          <w:rFonts w:ascii="Arial" w:hAnsi="Arial" w:cs="Arial"/>
          <w:color w:val="444444"/>
          <w:bdr w:val="none" w:sz="0" w:space="0" w:color="auto" w:frame="1"/>
        </w:rPr>
        <w:t xml:space="preserve">　　一、适用对象</w:t>
      </w:r>
    </w:p>
    <w:p w14:paraId="51A591B3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本规定适用于来我县</w:t>
      </w:r>
      <w:hyperlink r:id="rId7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兴办企业的县外经济组织或个人，或为我县引进项目、资金、技术、人才、信息等经济组织或个人。</w:t>
      </w:r>
    </w:p>
    <w:p w14:paraId="57D35FC9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5"/>
          <w:rFonts w:ascii="Arial" w:hAnsi="Arial" w:cs="Arial"/>
          <w:color w:val="444444"/>
          <w:bdr w:val="none" w:sz="0" w:space="0" w:color="auto" w:frame="1"/>
        </w:rPr>
        <w:t xml:space="preserve">　二、鼓励外商投资的领域和范围</w:t>
      </w:r>
    </w:p>
    <w:p w14:paraId="630E811A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、鼓励外商投资兴办知识密集、技术先进的生产型企业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产品主要用于出口的企业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从事能源、</w:t>
      </w:r>
      <w:hyperlink r:id="rId8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交通</w:t>
        </w:r>
      </w:hyperlink>
      <w:hyperlink r:id="rId9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运输</w:t>
        </w:r>
      </w:hyperlink>
      <w:r>
        <w:rPr>
          <w:rFonts w:ascii="Arial" w:hAnsi="Arial" w:cs="Arial"/>
          <w:color w:val="444444"/>
        </w:rPr>
        <w:t>、水利、通讯、</w:t>
      </w:r>
      <w:hyperlink r:id="rId10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旅游</w:t>
        </w:r>
      </w:hyperlink>
      <w:r>
        <w:rPr>
          <w:rFonts w:ascii="Arial" w:hAnsi="Arial" w:cs="Arial"/>
          <w:color w:val="444444"/>
        </w:rPr>
        <w:t>项目、环保产业等基础设施开发建设的企业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从事</w:t>
      </w:r>
      <w:hyperlink r:id="rId11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农业</w:t>
        </w:r>
      </w:hyperlink>
      <w:r>
        <w:rPr>
          <w:rFonts w:ascii="Arial" w:hAnsi="Arial" w:cs="Arial"/>
          <w:color w:val="444444"/>
        </w:rPr>
        <w:t>、</w:t>
      </w:r>
      <w:hyperlink r:id="rId12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林业</w:t>
        </w:r>
      </w:hyperlink>
      <w:r>
        <w:rPr>
          <w:rFonts w:ascii="Arial" w:hAnsi="Arial" w:cs="Arial"/>
          <w:color w:val="444444"/>
        </w:rPr>
        <w:t>、畜</w:t>
      </w:r>
      <w:hyperlink r:id="rId13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牧业</w:t>
        </w:r>
      </w:hyperlink>
      <w:r>
        <w:rPr>
          <w:rFonts w:ascii="Arial" w:hAnsi="Arial" w:cs="Arial"/>
          <w:color w:val="444444"/>
        </w:rPr>
        <w:t>、水产养殖业和生</w:t>
      </w:r>
      <w:hyperlink r:id="rId14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物资</w:t>
        </w:r>
      </w:hyperlink>
      <w:proofErr w:type="gramStart"/>
      <w:r>
        <w:rPr>
          <w:rFonts w:ascii="Arial" w:hAnsi="Arial" w:cs="Arial"/>
          <w:color w:val="444444"/>
        </w:rPr>
        <w:t>源开发</w:t>
      </w:r>
      <w:proofErr w:type="gramEnd"/>
      <w:r>
        <w:rPr>
          <w:rFonts w:ascii="Arial" w:hAnsi="Arial" w:cs="Arial"/>
          <w:color w:val="444444"/>
        </w:rPr>
        <w:t>产业的企业。</w:t>
      </w:r>
    </w:p>
    <w:p w14:paraId="3E7BAF8B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、可以兴办经黎城县政府批准的</w:t>
      </w:r>
      <w:hyperlink r:id="rId15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商业</w:t>
        </w:r>
      </w:hyperlink>
      <w:r>
        <w:rPr>
          <w:rFonts w:ascii="Arial" w:hAnsi="Arial" w:cs="Arial"/>
          <w:color w:val="444444"/>
        </w:rPr>
        <w:t>、</w:t>
      </w:r>
      <w:hyperlink r:id="rId16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娱乐</w:t>
        </w:r>
      </w:hyperlink>
      <w:r>
        <w:rPr>
          <w:rFonts w:ascii="Arial" w:hAnsi="Arial" w:cs="Arial"/>
          <w:color w:val="444444"/>
        </w:rPr>
        <w:t>、饮食服务、</w:t>
      </w:r>
      <w:hyperlink r:id="rId17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房地产</w:t>
        </w:r>
      </w:hyperlink>
      <w:r>
        <w:rPr>
          <w:rFonts w:ascii="Arial" w:hAnsi="Arial" w:cs="Arial"/>
          <w:color w:val="444444"/>
        </w:rPr>
        <w:t>等第三产业及承租土地进行成片开发。</w:t>
      </w:r>
    </w:p>
    <w:p w14:paraId="2A0A2CF5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、兴办</w:t>
      </w:r>
      <w:hyperlink r:id="rId18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教育</w:t>
        </w:r>
      </w:hyperlink>
      <w:r>
        <w:rPr>
          <w:rFonts w:ascii="Arial" w:hAnsi="Arial" w:cs="Arial"/>
          <w:color w:val="444444"/>
        </w:rPr>
        <w:t>、卫生等社会公益事业。</w:t>
      </w:r>
    </w:p>
    <w:p w14:paraId="636B7517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4</w:t>
      </w:r>
      <w:r>
        <w:rPr>
          <w:rFonts w:ascii="Arial" w:hAnsi="Arial" w:cs="Arial"/>
          <w:color w:val="444444"/>
        </w:rPr>
        <w:t>、国家法律允许的其他产业。</w:t>
      </w:r>
    </w:p>
    <w:p w14:paraId="2C77D523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5"/>
          <w:rFonts w:ascii="Arial" w:hAnsi="Arial" w:cs="Arial"/>
          <w:color w:val="444444"/>
          <w:bdr w:val="none" w:sz="0" w:space="0" w:color="auto" w:frame="1"/>
        </w:rPr>
        <w:t xml:space="preserve">　　三、投资方式</w:t>
      </w:r>
    </w:p>
    <w:p w14:paraId="0C387B21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、外来投资者以独资、合资、合作、租赁、参股、带资承包、兼并、购买产权、挂靠等形式兴办企业。</w:t>
      </w:r>
    </w:p>
    <w:p w14:paraId="6DD86B8A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、外来投资者可利用先进技术、设备、管理经验嫁接改造黎城县企业。</w:t>
      </w:r>
    </w:p>
    <w:p w14:paraId="22A28312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、开展来料、来样加工，来件装配和补偿贸易。</w:t>
      </w:r>
    </w:p>
    <w:p w14:paraId="4F8B1FC8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4</w:t>
      </w:r>
      <w:r>
        <w:rPr>
          <w:rFonts w:ascii="Arial" w:hAnsi="Arial" w:cs="Arial"/>
          <w:color w:val="444444"/>
        </w:rPr>
        <w:t>、依法取得土地使用权，进行开发经营。</w:t>
      </w:r>
    </w:p>
    <w:p w14:paraId="274F181F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、法律、法规允许的其他投资形式。</w:t>
      </w:r>
    </w:p>
    <w:p w14:paraId="205D1649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5"/>
          <w:rFonts w:ascii="Arial" w:hAnsi="Arial" w:cs="Arial"/>
          <w:color w:val="444444"/>
          <w:bdr w:val="none" w:sz="0" w:space="0" w:color="auto" w:frame="1"/>
        </w:rPr>
        <w:t xml:space="preserve">　四、出资种类</w:t>
      </w:r>
    </w:p>
    <w:p w14:paraId="2E2CAAC3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、现汇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或现金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出资。</w:t>
      </w:r>
    </w:p>
    <w:p w14:paraId="029FD62E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、以机器设备、原料或其他实物作价出资。</w:t>
      </w:r>
    </w:p>
    <w:p w14:paraId="48E8664C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、以工业产权、专有技术，也可以以知识产权、商标等无形资产作价出资。</w:t>
      </w:r>
    </w:p>
    <w:p w14:paraId="16A9454F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五、鼓励外商投资的优惠政策</w:t>
      </w:r>
    </w:p>
    <w:p w14:paraId="76D4AE0E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外商来我县兴办企业，除享受国家、山西省、长治市有关优惠政策外，还可以享受下列优惠政策。</w:t>
      </w:r>
    </w:p>
    <w:p w14:paraId="58263E6E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土地政策</w:t>
      </w:r>
    </w:p>
    <w:p w14:paraId="4E35D8CD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、外地客商投资兴办教育文化、医疗卫生、环境保护等非经营性项目，由批准用地管理部门核准免缴场地使用费。</w:t>
      </w:r>
    </w:p>
    <w:p w14:paraId="02CB1E52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、外地客商投资于农、林、水、牧、渔项目的由批准用地的土地管理部门核准免缴场地使用费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年。</w:t>
      </w:r>
    </w:p>
    <w:p w14:paraId="4556EE34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、外地客商投资企业从领取营业执照之日起，五年内免缴场地使用费。</w:t>
      </w:r>
    </w:p>
    <w:p w14:paraId="32FD267F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4</w:t>
      </w:r>
      <w:r>
        <w:rPr>
          <w:rFonts w:ascii="Arial" w:hAnsi="Arial" w:cs="Arial"/>
          <w:color w:val="444444"/>
        </w:rPr>
        <w:t>、外来投资者以出让方式取得土地使用权，在土地部门评估地价的基础上优惠</w:t>
      </w:r>
      <w:r>
        <w:rPr>
          <w:rFonts w:ascii="Arial" w:hAnsi="Arial" w:cs="Arial"/>
          <w:color w:val="444444"/>
        </w:rPr>
        <w:t>30--50%</w:t>
      </w:r>
      <w:r>
        <w:rPr>
          <w:rFonts w:ascii="Arial" w:hAnsi="Arial" w:cs="Arial"/>
          <w:color w:val="444444"/>
        </w:rPr>
        <w:t>。</w:t>
      </w:r>
    </w:p>
    <w:p w14:paraId="34BAAC4E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、以租赁方式取得土地使用权，前三年每平方米每年收取</w:t>
      </w:r>
      <w:r>
        <w:rPr>
          <w:rFonts w:ascii="Arial" w:hAnsi="Arial" w:cs="Arial"/>
          <w:color w:val="444444"/>
        </w:rPr>
        <w:t>2--8</w:t>
      </w:r>
      <w:r>
        <w:rPr>
          <w:rFonts w:ascii="Arial" w:hAnsi="Arial" w:cs="Arial"/>
          <w:color w:val="444444"/>
        </w:rPr>
        <w:t>元租金，从第四年起在国家法规规定的价格内优惠</w:t>
      </w:r>
      <w:r>
        <w:rPr>
          <w:rFonts w:ascii="Arial" w:hAnsi="Arial" w:cs="Arial"/>
          <w:color w:val="444444"/>
        </w:rPr>
        <w:t>20--30%</w:t>
      </w:r>
      <w:r>
        <w:rPr>
          <w:rFonts w:ascii="Arial" w:hAnsi="Arial" w:cs="Arial"/>
          <w:color w:val="444444"/>
        </w:rPr>
        <w:t>年租金。</w:t>
      </w:r>
    </w:p>
    <w:p w14:paraId="787101D3" w14:textId="77777777" w:rsidR="001A69BB" w:rsidRDefault="001A69BB" w:rsidP="001A69BB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6</w:t>
      </w:r>
      <w:r>
        <w:rPr>
          <w:rFonts w:ascii="Arial" w:hAnsi="Arial" w:cs="Arial"/>
          <w:color w:val="444444"/>
        </w:rPr>
        <w:t>、从事</w:t>
      </w:r>
      <w:hyperlink r:id="rId19" w:tgtFrame="_blank" w:history="1">
        <w:r>
          <w:rPr>
            <w:rStyle w:val="a4"/>
            <w:rFonts w:ascii="&amp;quot" w:hAnsi="&amp;quot" w:cs="Arial"/>
            <w:color w:val="CC0000"/>
            <w:bdr w:val="none" w:sz="0" w:space="0" w:color="auto" w:frame="1"/>
          </w:rPr>
          <w:t>高新技术</w:t>
        </w:r>
      </w:hyperlink>
      <w:r>
        <w:rPr>
          <w:rFonts w:ascii="Arial" w:hAnsi="Arial" w:cs="Arial"/>
          <w:color w:val="444444"/>
        </w:rPr>
        <w:t>开发的项目，直接以出让方式取得土地使用权的，减半缴纳土地出让金。</w:t>
      </w:r>
    </w:p>
    <w:p w14:paraId="22600586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7</w:t>
      </w:r>
      <w:r>
        <w:rPr>
          <w:rFonts w:ascii="Arial" w:hAnsi="Arial" w:cs="Arial"/>
          <w:color w:val="444444"/>
        </w:rPr>
        <w:t>、在土地广阔的边远地带或利用荒山荒滩搞开发性生产的，免征土地使用费。</w:t>
      </w:r>
    </w:p>
    <w:p w14:paraId="58C0A18C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8</w:t>
      </w:r>
      <w:r>
        <w:rPr>
          <w:rFonts w:ascii="Arial" w:hAnsi="Arial" w:cs="Arial"/>
          <w:color w:val="444444"/>
        </w:rPr>
        <w:t>、外商投资企业依法取得的土地使用权，受国家保护。</w:t>
      </w:r>
    </w:p>
    <w:p w14:paraId="710256B7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9</w:t>
      </w:r>
      <w:r>
        <w:rPr>
          <w:rFonts w:ascii="Arial" w:hAnsi="Arial" w:cs="Arial"/>
          <w:color w:val="444444"/>
        </w:rPr>
        <w:t>、如国家对土地政策进行调整，以上各条规定也依法相应调整。</w:t>
      </w:r>
    </w:p>
    <w:p w14:paraId="01C5A90A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税收政策</w:t>
      </w:r>
    </w:p>
    <w:p w14:paraId="16F2902B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、外商投资的生产性企业，其中经营期在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年以上的，可从开始获利的年度起，第一年和第二年免征企业所得税，第三年至第五年减半征收企业所得税，第十一年起免征地方所得税。</w:t>
      </w:r>
    </w:p>
    <w:p w14:paraId="7291898D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、外商投资兴办的出口企业，在依照税法规定免征、减征企业所得税期满后，凡当年出口产品产值达到当年企业产值</w:t>
      </w:r>
      <w:r>
        <w:rPr>
          <w:rFonts w:ascii="Arial" w:hAnsi="Arial" w:cs="Arial"/>
          <w:color w:val="444444"/>
        </w:rPr>
        <w:t>70%</w:t>
      </w:r>
      <w:r>
        <w:rPr>
          <w:rFonts w:ascii="Arial" w:hAnsi="Arial" w:cs="Arial"/>
          <w:color w:val="444444"/>
        </w:rPr>
        <w:t>以上的，可以按照税法规定的税率减半征收企业所得税。</w:t>
      </w:r>
    </w:p>
    <w:p w14:paraId="5456E573" w14:textId="77777777" w:rsidR="001A69BB" w:rsidRDefault="001A69BB" w:rsidP="001A69BB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、外商投资兴办的先进技术企业，依照税法规定免征、减征企业所得税期满后，仍为先进技术企业的，可以按照税法规定的税率延长三年减半征收企业所得税。</w:t>
      </w:r>
    </w:p>
    <w:p w14:paraId="5F5AED03" w14:textId="77777777" w:rsidR="001A69BB" w:rsidRPr="001A69BB" w:rsidRDefault="001A69BB" w:rsidP="001A69BB">
      <w:pPr>
        <w:rPr>
          <w:rFonts w:hint="eastAsia"/>
        </w:rPr>
      </w:pPr>
      <w:bookmarkStart w:id="0" w:name="_GoBack"/>
      <w:bookmarkEnd w:id="0"/>
    </w:p>
    <w:sectPr w:rsidR="001A69BB" w:rsidRPr="001A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60"/>
    <w:rsid w:val="001A69BB"/>
    <w:rsid w:val="00724110"/>
    <w:rsid w:val="00D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A235"/>
  <w15:chartTrackingRefBased/>
  <w15:docId w15:val="{43D53F9E-E620-4CBB-9F72-C4979188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69BB"/>
    <w:rPr>
      <w:color w:val="0000FF"/>
      <w:u w:val="single"/>
    </w:rPr>
  </w:style>
  <w:style w:type="character" w:styleId="a5">
    <w:name w:val="Strong"/>
    <w:basedOn w:val="a0"/>
    <w:uiPriority w:val="22"/>
    <w:qFormat/>
    <w:rsid w:val="001A6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gsxzs.cn/industry/1074.html" TargetMode="External"/><Relationship Id="rId13" Type="http://schemas.openxmlformats.org/officeDocument/2006/relationships/hyperlink" Target="http://www.zgsxzs.com/c/HangYeFenLei.php?typeid2=112" TargetMode="External"/><Relationship Id="rId18" Type="http://schemas.openxmlformats.org/officeDocument/2006/relationships/hyperlink" Target="http://www.zgsxzs.com/industry/1078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hyperlink" Target="http://www.zgsxzs.com/c/HangYeFenLei.php?typeid2=112" TargetMode="External"/><Relationship Id="rId17" Type="http://schemas.openxmlformats.org/officeDocument/2006/relationships/hyperlink" Target="http://www.zgsxzs.com/industry/107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gsxzs.com/c/HangYeFenLei.php?typeid2=1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gsxzs.com/cate_child.php?pid=22&amp;cid=300" TargetMode="External"/><Relationship Id="rId11" Type="http://schemas.openxmlformats.org/officeDocument/2006/relationships/hyperlink" Target="http://www.zgsxzs.com/industry/1070.html" TargetMode="External"/><Relationship Id="rId5" Type="http://schemas.openxmlformats.org/officeDocument/2006/relationships/hyperlink" Target="http://www.zgsxzs.com/category.php?pid=22" TargetMode="External"/><Relationship Id="rId15" Type="http://schemas.openxmlformats.org/officeDocument/2006/relationships/hyperlink" Target="http://www.zgsxzs.com/c/HangYeFenLei.php?typeid2=119" TargetMode="External"/><Relationship Id="rId10" Type="http://schemas.openxmlformats.org/officeDocument/2006/relationships/hyperlink" Target="http://www.zgsxzs.com/industry/1118.html" TargetMode="External"/><Relationship Id="rId19" Type="http://schemas.openxmlformats.org/officeDocument/2006/relationships/hyperlink" Target="http://www.zgsxzs.com/industry/1092.html" TargetMode="External"/><Relationship Id="rId4" Type="http://schemas.openxmlformats.org/officeDocument/2006/relationships/hyperlink" Target="http://www.zgsxzs.com/industry/1092.html" TargetMode="External"/><Relationship Id="rId9" Type="http://schemas.openxmlformats.org/officeDocument/2006/relationships/hyperlink" Target="http://zgsxzs.cn/industry/1074.html" TargetMode="External"/><Relationship Id="rId14" Type="http://schemas.openxmlformats.org/officeDocument/2006/relationships/hyperlink" Target="http://www.zgsxzs.com/c/HangYeFenLei.php?typeid2=1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2018-05-22T09:22:00Z</dcterms:created>
  <dcterms:modified xsi:type="dcterms:W3CDTF">2018-05-22T09:23:00Z</dcterms:modified>
</cp:coreProperties>
</file>