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C8B" w:rsidRDefault="00590C8B" w:rsidP="00590C8B">
      <w:pPr>
        <w:shd w:val="clear" w:color="auto" w:fill="FFFFFF"/>
        <w:spacing w:before="300" w:after="100" w:afterAutospacing="1" w:line="750" w:lineRule="atLeast"/>
        <w:jc w:val="center"/>
        <w:outlineLvl w:val="1"/>
        <w:rPr>
          <w:rFonts w:ascii="微软雅黑" w:eastAsia="微软雅黑" w:hAnsi="微软雅黑"/>
          <w:b/>
          <w:bCs/>
          <w:color w:val="212121"/>
          <w:kern w:val="36"/>
          <w:sz w:val="45"/>
          <w:szCs w:val="45"/>
        </w:rPr>
      </w:pPr>
      <w:r>
        <w:rPr>
          <w:rFonts w:ascii="微软雅黑" w:eastAsia="微软雅黑" w:hAnsi="微软雅黑" w:hint="eastAsia"/>
          <w:b/>
          <w:bCs/>
          <w:color w:val="212121"/>
          <w:kern w:val="36"/>
          <w:sz w:val="45"/>
          <w:szCs w:val="45"/>
        </w:rPr>
        <w:t>石柱土家族自治县人民政府办公室 关于印发石柱</w:t>
      </w:r>
      <w:proofErr w:type="gramStart"/>
      <w:r>
        <w:rPr>
          <w:rFonts w:ascii="微软雅黑" w:eastAsia="微软雅黑" w:hAnsi="微软雅黑" w:hint="eastAsia"/>
          <w:b/>
          <w:bCs/>
          <w:color w:val="212121"/>
          <w:kern w:val="36"/>
          <w:sz w:val="45"/>
          <w:szCs w:val="45"/>
        </w:rPr>
        <w:t>县鼓励</w:t>
      </w:r>
      <w:proofErr w:type="gramEnd"/>
      <w:r>
        <w:rPr>
          <w:rFonts w:ascii="微软雅黑" w:eastAsia="微软雅黑" w:hAnsi="微软雅黑" w:hint="eastAsia"/>
          <w:b/>
          <w:bCs/>
          <w:color w:val="212121"/>
          <w:kern w:val="36"/>
          <w:sz w:val="45"/>
          <w:szCs w:val="45"/>
        </w:rPr>
        <w:t>商贸流通领域投资 若干政策的通知</w:t>
      </w:r>
    </w:p>
    <w:p w:rsidR="00590C8B" w:rsidRDefault="00590C8B" w:rsidP="00590C8B">
      <w:pPr>
        <w:shd w:val="clear" w:color="auto" w:fill="FFFFFF"/>
        <w:spacing w:line="720" w:lineRule="auto"/>
        <w:ind w:firstLine="480"/>
        <w:jc w:val="center"/>
        <w:rPr>
          <w:rFonts w:hint="eastAsia"/>
          <w:color w:val="4A4A4A"/>
          <w:sz w:val="21"/>
          <w:szCs w:val="21"/>
        </w:rPr>
      </w:pPr>
      <w:r>
        <w:rPr>
          <w:rFonts w:hint="eastAsia"/>
          <w:color w:val="4A4A4A"/>
          <w:sz w:val="21"/>
          <w:szCs w:val="21"/>
        </w:rPr>
        <w:t>石柱府办发〔2017〕37号</w:t>
      </w:r>
    </w:p>
    <w:p w:rsidR="00590C8B" w:rsidRDefault="00590C8B" w:rsidP="00590C8B">
      <w:pPr>
        <w:shd w:val="clear" w:color="auto" w:fill="FFFFFF"/>
        <w:spacing w:line="720" w:lineRule="auto"/>
        <w:ind w:firstLine="480"/>
        <w:jc w:val="center"/>
        <w:rPr>
          <w:rFonts w:hint="eastAsia"/>
          <w:color w:val="4A4A4A"/>
          <w:sz w:val="21"/>
          <w:szCs w:val="21"/>
        </w:rPr>
      </w:pPr>
      <w:r>
        <w:rPr>
          <w:rFonts w:hint="eastAsia"/>
          <w:color w:val="4A4A4A"/>
          <w:sz w:val="21"/>
          <w:szCs w:val="21"/>
        </w:rPr>
        <w:t>石柱土家族自治县人民政府办公室</w:t>
      </w:r>
    </w:p>
    <w:p w:rsidR="00590C8B" w:rsidRDefault="00590C8B" w:rsidP="00590C8B">
      <w:pPr>
        <w:shd w:val="clear" w:color="auto" w:fill="FFFFFF"/>
        <w:spacing w:line="720" w:lineRule="auto"/>
        <w:ind w:firstLine="480"/>
        <w:jc w:val="center"/>
        <w:rPr>
          <w:rFonts w:hint="eastAsia"/>
          <w:color w:val="4A4A4A"/>
          <w:sz w:val="21"/>
          <w:szCs w:val="21"/>
        </w:rPr>
      </w:pPr>
      <w:r>
        <w:rPr>
          <w:rFonts w:hint="eastAsia"/>
          <w:color w:val="4A4A4A"/>
          <w:sz w:val="21"/>
          <w:szCs w:val="21"/>
        </w:rPr>
        <w:t>关于印发石柱</w:t>
      </w:r>
      <w:proofErr w:type="gramStart"/>
      <w:r>
        <w:rPr>
          <w:rFonts w:hint="eastAsia"/>
          <w:color w:val="4A4A4A"/>
          <w:sz w:val="21"/>
          <w:szCs w:val="21"/>
        </w:rPr>
        <w:t>县鼓励</w:t>
      </w:r>
      <w:proofErr w:type="gramEnd"/>
      <w:r>
        <w:rPr>
          <w:rFonts w:hint="eastAsia"/>
          <w:color w:val="4A4A4A"/>
          <w:sz w:val="21"/>
          <w:szCs w:val="21"/>
        </w:rPr>
        <w:t>商贸流通领域投资若干政策的通知</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各乡镇（街道）人民政府（办事处），县政府各部门，有关单位：</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《石柱县鼓励商贸流通领域投资若干政策》已经县委、县政府同意，现印发给你们，请认真贯彻执行。</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石柱土家族自治县人民政府办公室</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lastRenderedPageBreak/>
        <w:t>                             2017年4月1日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center"/>
        <w:rPr>
          <w:rFonts w:hint="eastAsia"/>
          <w:color w:val="4A4A4A"/>
          <w:sz w:val="21"/>
          <w:szCs w:val="21"/>
        </w:rPr>
      </w:pPr>
      <w:r>
        <w:rPr>
          <w:rFonts w:hint="eastAsia"/>
          <w:color w:val="4A4A4A"/>
          <w:sz w:val="21"/>
          <w:szCs w:val="21"/>
        </w:rPr>
        <w:t>石柱</w:t>
      </w:r>
      <w:proofErr w:type="gramStart"/>
      <w:r>
        <w:rPr>
          <w:rFonts w:hint="eastAsia"/>
          <w:color w:val="4A4A4A"/>
          <w:sz w:val="21"/>
          <w:szCs w:val="21"/>
        </w:rPr>
        <w:t>县鼓励</w:t>
      </w:r>
      <w:proofErr w:type="gramEnd"/>
      <w:r>
        <w:rPr>
          <w:rFonts w:hint="eastAsia"/>
          <w:color w:val="4A4A4A"/>
          <w:sz w:val="21"/>
          <w:szCs w:val="21"/>
        </w:rPr>
        <w:t>商贸流通领域投资若干政策</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第一章  总　则</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第一条  为了进一步优化全县商贸流通领域投资环境、扶持全县商贸流通企业的发展壮大，根据国家有关法律、法规及各级有关鼓励投资政策的相关规定，结合我县实际，特制定本政策。</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第二章　对象及范围</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lastRenderedPageBreak/>
        <w:t>第二条  石柱县境内注册成立的独立法人资格且守法经营、依法纳税的商贸流通企业均可享受本政策。</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第三章 扶持政策</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第三条  扶持综合性和专业市场建设。对在石柱县境内投资建设的综合性市场和专业市场并注册成立具有独立法人资格的运营管理企业，</w:t>
      </w:r>
      <w:proofErr w:type="gramStart"/>
      <w:r>
        <w:rPr>
          <w:rFonts w:hint="eastAsia"/>
          <w:color w:val="4A4A4A"/>
          <w:sz w:val="21"/>
          <w:szCs w:val="21"/>
        </w:rPr>
        <w:t>自项目</w:t>
      </w:r>
      <w:proofErr w:type="gramEnd"/>
      <w:r>
        <w:rPr>
          <w:rFonts w:hint="eastAsia"/>
          <w:color w:val="4A4A4A"/>
          <w:sz w:val="21"/>
          <w:szCs w:val="21"/>
        </w:rPr>
        <w:t>建成投入运营后5年内，根据该运营管理企业在石柱县境内实际缴纳的税收（仅指增值税和企业所得税，下同）情况安排商贸业发展资金。第1—3年，参照该企业实际缴纳税收县级留存部分同等额度安排商贸业发展资金，第4—5年，参照该企业实际缴纳税收县级留存部分的50%的额度安排商贸业发展资金。</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第四条  扶持专业服务机构。在石柱县境内新开办的且年缴纳增值税、企业所得税县级留存部分在5万元（含5万元）以上的服务业机构（包括：1.会展服务、咨询、评估、认证、经纪、代理等商务服务机构，2.律师事务所、会计师事务所、税务师事务所和策划、广告媒体公司等专业服务机构，3.国家级和市级行业协会、教育培训机构，4.勘察、设计、</w:t>
      </w:r>
      <w:r>
        <w:rPr>
          <w:rFonts w:hint="eastAsia"/>
          <w:color w:val="4A4A4A"/>
          <w:sz w:val="21"/>
          <w:szCs w:val="21"/>
        </w:rPr>
        <w:lastRenderedPageBreak/>
        <w:t>研发、检测等专业服务机构，5.文化、体育、娱乐、营利性的医疗保健机构和城市公共服务等企业），自该专业服务机构开办之日起3年内根据其在石柱县境内实际缴纳税收县级留存部分50%的额度安排商贸业发展资金。</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第五条  扶持商业品牌建设。对商贸企业新获得商务部“中华老字号”给予一次性生产发展资金20万元；新获得市政府命名“重庆市商贸流通100强”给予一次性生产发展资金10万元；对商贸企业新获得“中国驰名商标”“中国名牌产品”“重庆市著名商标”“国家质量奖”“重庆市市长质量管理奖”“重庆市名牌产品”等品牌，具体参照县委办公室、县政府办公室《关于印发鼓励科技创新十三条政策的通知》（石柱委办发〔2016〕93号）文件执行。</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第六条  扶持品牌企业引进。对注册登记（包括税务登记，下同）在石柱县境内的世界500强商贸流通企业，其正常经营一年后，县财政给予一次性商贸业发展资金50万元；对注册登记在石柱县境内的中国100强商贸流通企业，其正常经营一年后，县财政给予一次性20万元商贸业发展资金；对注册登记在石柱县境内的全国行业100强中且排名在前20名的商贸流通企业，在其正常经营一年后，县财政给予一次性10万元商贸业发展资金。</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lastRenderedPageBreak/>
        <w:t>第七条  扶持国际品牌引进。经国际专业评估咨询机构认定的国际一线品牌，其品牌所有者采取授权特许或直营，在县内设立品牌旗舰店、专卖店，享受下列扶持政策：1.品牌</w:t>
      </w:r>
      <w:proofErr w:type="gramStart"/>
      <w:r>
        <w:rPr>
          <w:rFonts w:hint="eastAsia"/>
          <w:color w:val="4A4A4A"/>
          <w:sz w:val="21"/>
          <w:szCs w:val="21"/>
        </w:rPr>
        <w:t>店正常</w:t>
      </w:r>
      <w:proofErr w:type="gramEnd"/>
      <w:r>
        <w:rPr>
          <w:rFonts w:hint="eastAsia"/>
          <w:color w:val="4A4A4A"/>
          <w:sz w:val="21"/>
          <w:szCs w:val="21"/>
        </w:rPr>
        <w:t>经营一年以上，当年实现销售额在1000万元以上，给予品牌店一次性生产发展资金10万元；2.对采取租赁、联营、出售物业等方式引进上述国际一线品牌的县内地产开发商、购物中心、商场、酒店等，每引进一个国际品牌，给予一次性生产发展资金5万元。</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xml:space="preserve">第八条  扶持会展经济发展。在县内登记注册的会展活动承办公司，引进国际性、全国性、区域性大型专业会展，展位在500个国际标准展位以上的，分别给予每个标准展位发展资金300元、200元、100元。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第九条  电子商务类</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xml:space="preserve">1. 对在我县注册建设的电子商务平台，结算地在石柱县的，对首次单个网上平台年交易额突破500万元、1000万元、3000万元、5000万元的电子商务企业，分别给予一次性生产发展资金5万元、10万元、15万元、20万元；对首次突破年网上平台交易额1亿元的电子商务企业，给予一次性生产发展资金50万元。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2. 对电子商务企业利用工业厂房、仓储用房等存量房产兴办网络零售集聚区，土地用途可暂不变更。3年内出租或转让给相关企业产生的相关税收，在其县财政留存部分中，按</w:t>
      </w:r>
      <w:r>
        <w:rPr>
          <w:rFonts w:hint="eastAsia"/>
          <w:color w:val="4A4A4A"/>
          <w:sz w:val="21"/>
          <w:szCs w:val="21"/>
        </w:rPr>
        <w:lastRenderedPageBreak/>
        <w:t>50%给予安排生产发展资金，用于支持入驻企业的房租补贴。鼓励网络零售企业申请工业振兴项目专项资金，具体参照石柱府办发〔2013〕177号、石柱府发〔2015〕47号文件执行。</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第十条  水电气开户费补贴</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对新办的大型商贸物流企业、大型专业市场项目和大型知名品牌餐饮企业，经县政府认定后，在建成运营后一次性给予水电气开户补贴，补贴标准不超过开户费的20%，总额不超过10万元。</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第四章  融资政策</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第十一条  鼓励支持注册登记在石柱县境内的商贸流通企业通过IPO上市融资。对成功实现IPO上市的商贸流通企业，县财政参照石柱县境内的其他IPO上市企业的扶持标准给予一次性发展补助资金。</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第十二条  对创新型商贸企业和有发展前景的重点项目，县政府鼓励和推荐县内金融机构在同等条件下优先对企业融资。</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lastRenderedPageBreak/>
        <w:t>第十三条  鼓励投资企业申报民贸、民品企业，享受国家</w:t>
      </w:r>
      <w:proofErr w:type="gramStart"/>
      <w:r>
        <w:rPr>
          <w:rFonts w:hint="eastAsia"/>
          <w:color w:val="4A4A4A"/>
          <w:sz w:val="21"/>
          <w:szCs w:val="21"/>
        </w:rPr>
        <w:t>民品民贸贷款</w:t>
      </w:r>
      <w:proofErr w:type="gramEnd"/>
      <w:r>
        <w:rPr>
          <w:rFonts w:hint="eastAsia"/>
          <w:color w:val="4A4A4A"/>
          <w:sz w:val="21"/>
          <w:szCs w:val="21"/>
        </w:rPr>
        <w:t>贴息优惠政策。</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第十四条  对从事网络零售的国家级、市级、县级电子商务示范企业等重点建设项目贷款，按银行同期基准利率的50%给予贷款贴息，每个企业贴息最高不超过20万元。</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第五章  附　则</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第十五条  对石柱县发展带动性特别强、投资强度特别大、税收贡献十分突出的重大商贸流通项目，实行“一事一议”“</w:t>
      </w:r>
      <w:proofErr w:type="gramStart"/>
      <w:r>
        <w:rPr>
          <w:rFonts w:hint="eastAsia"/>
          <w:color w:val="4A4A4A"/>
          <w:sz w:val="21"/>
          <w:szCs w:val="21"/>
        </w:rPr>
        <w:t>一</w:t>
      </w:r>
      <w:proofErr w:type="gramEnd"/>
      <w:r>
        <w:rPr>
          <w:rFonts w:hint="eastAsia"/>
          <w:color w:val="4A4A4A"/>
          <w:sz w:val="21"/>
          <w:szCs w:val="21"/>
        </w:rPr>
        <w:t>企</w:t>
      </w:r>
      <w:proofErr w:type="gramStart"/>
      <w:r>
        <w:rPr>
          <w:rFonts w:hint="eastAsia"/>
          <w:color w:val="4A4A4A"/>
          <w:sz w:val="21"/>
          <w:szCs w:val="21"/>
        </w:rPr>
        <w:t>一</w:t>
      </w:r>
      <w:proofErr w:type="gramEnd"/>
      <w:r>
        <w:rPr>
          <w:rFonts w:hint="eastAsia"/>
          <w:color w:val="4A4A4A"/>
          <w:sz w:val="21"/>
          <w:szCs w:val="21"/>
        </w:rPr>
        <w:t>策”的投资政策（享受“一事一议”“</w:t>
      </w:r>
      <w:proofErr w:type="gramStart"/>
      <w:r>
        <w:rPr>
          <w:rFonts w:hint="eastAsia"/>
          <w:color w:val="4A4A4A"/>
          <w:sz w:val="21"/>
          <w:szCs w:val="21"/>
        </w:rPr>
        <w:t>一</w:t>
      </w:r>
      <w:proofErr w:type="gramEnd"/>
      <w:r>
        <w:rPr>
          <w:rFonts w:hint="eastAsia"/>
          <w:color w:val="4A4A4A"/>
          <w:sz w:val="21"/>
          <w:szCs w:val="21"/>
        </w:rPr>
        <w:t>企</w:t>
      </w:r>
      <w:proofErr w:type="gramStart"/>
      <w:r>
        <w:rPr>
          <w:rFonts w:hint="eastAsia"/>
          <w:color w:val="4A4A4A"/>
          <w:sz w:val="21"/>
          <w:szCs w:val="21"/>
        </w:rPr>
        <w:t>一</w:t>
      </w:r>
      <w:proofErr w:type="gramEnd"/>
      <w:r>
        <w:rPr>
          <w:rFonts w:hint="eastAsia"/>
          <w:color w:val="4A4A4A"/>
          <w:sz w:val="21"/>
          <w:szCs w:val="21"/>
        </w:rPr>
        <w:t>策”投资政策的，不再享受本办法相关扶持政策）。</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第十六条  同一项目不能重复享受石柱县出台的相关产业扶持政策。享受本规定所列扶持政策的时间，以企业在石柱县境内实际纳税之日起计算。本规定所涉及企业缴纳的增值税、企业所得税，以其实际纳税之日起，第一个完整的自然年度算作第一年。</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第十七条  本办法中除中央和市级项目发展资金外，其余发展资金来源在县级商贸发展资金中安排解决。</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lastRenderedPageBreak/>
        <w:t>第十八条  本规定如与国家有关法律法规相悖的，以国家的法律法规为准；若国家、重庆市、石柱县出台新的政策优于以上政策，则按照新出台的政策执行。</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第十九条  本优惠政策的相关条款由县商务局负责解释。</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第二十条  本优惠政策自印发之日起实施。</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590C8B" w:rsidRDefault="00590C8B" w:rsidP="00590C8B">
      <w:pPr>
        <w:shd w:val="clear" w:color="auto" w:fill="FFFFFF"/>
        <w:spacing w:line="720" w:lineRule="auto"/>
        <w:ind w:firstLine="480"/>
        <w:jc w:val="both"/>
        <w:rPr>
          <w:rFonts w:hint="eastAsia"/>
          <w:color w:val="4A4A4A"/>
          <w:sz w:val="21"/>
          <w:szCs w:val="21"/>
        </w:rPr>
      </w:pPr>
      <w:r>
        <w:rPr>
          <w:rFonts w:hint="eastAsia"/>
          <w:color w:val="4A4A4A"/>
          <w:sz w:val="21"/>
          <w:szCs w:val="21"/>
        </w:rPr>
        <w:t> </w:t>
      </w:r>
    </w:p>
    <w:p w:rsidR="00D926E8" w:rsidRPr="00590C8B" w:rsidRDefault="00D926E8">
      <w:bookmarkStart w:id="0" w:name="_GoBack"/>
      <w:bookmarkEnd w:id="0"/>
    </w:p>
    <w:sectPr w:rsidR="00D926E8" w:rsidRPr="00590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B6"/>
    <w:rsid w:val="00590C8B"/>
    <w:rsid w:val="00D926E8"/>
    <w:rsid w:val="00DA1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87581-CF4F-4735-9FF0-08F194A2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C8B"/>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4212">
      <w:bodyDiv w:val="1"/>
      <w:marLeft w:val="0"/>
      <w:marRight w:val="0"/>
      <w:marTop w:val="0"/>
      <w:marBottom w:val="0"/>
      <w:divBdr>
        <w:top w:val="none" w:sz="0" w:space="0" w:color="auto"/>
        <w:left w:val="none" w:sz="0" w:space="0" w:color="auto"/>
        <w:bottom w:val="none" w:sz="0" w:space="0" w:color="auto"/>
        <w:right w:val="none" w:sz="0" w:space="0" w:color="auto"/>
      </w:divBdr>
      <w:divsChild>
        <w:div w:id="805975291">
          <w:marLeft w:val="0"/>
          <w:marRight w:val="0"/>
          <w:marTop w:val="210"/>
          <w:marBottom w:val="0"/>
          <w:divBdr>
            <w:top w:val="none" w:sz="0" w:space="0" w:color="auto"/>
            <w:left w:val="none" w:sz="0" w:space="0" w:color="auto"/>
            <w:bottom w:val="none" w:sz="0" w:space="0" w:color="auto"/>
            <w:right w:val="none" w:sz="0" w:space="0" w:color="auto"/>
          </w:divBdr>
          <w:divsChild>
            <w:div w:id="182015179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2018-05-22T12:45:00Z</dcterms:created>
  <dcterms:modified xsi:type="dcterms:W3CDTF">2018-05-22T12:46:00Z</dcterms:modified>
</cp:coreProperties>
</file>