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77" w:rsidRPr="00E97C77" w:rsidRDefault="00E97C77" w:rsidP="00E97C77">
      <w:pPr>
        <w:widowControl/>
        <w:spacing w:line="690" w:lineRule="atLeast"/>
        <w:jc w:val="center"/>
        <w:rPr>
          <w:rFonts w:ascii="Tahoma" w:eastAsia="宋体" w:hAnsi="Tahoma" w:cs="Tahoma"/>
          <w:color w:val="333333"/>
          <w:kern w:val="0"/>
          <w:sz w:val="41"/>
          <w:szCs w:val="41"/>
        </w:rPr>
      </w:pPr>
      <w:r w:rsidRPr="00E97C77">
        <w:rPr>
          <w:rFonts w:ascii="Tahoma" w:eastAsia="宋体" w:hAnsi="Tahoma" w:cs="Tahoma"/>
          <w:b/>
          <w:bCs/>
          <w:color w:val="333333"/>
          <w:kern w:val="0"/>
          <w:sz w:val="41"/>
          <w:szCs w:val="41"/>
        </w:rPr>
        <w:t>安徽省人民政府关于印发</w:t>
      </w:r>
      <w:r w:rsidRPr="00E97C77">
        <w:rPr>
          <w:rFonts w:ascii="Tahoma" w:eastAsia="宋体" w:hAnsi="Tahoma" w:cs="Tahoma"/>
          <w:b/>
          <w:bCs/>
          <w:color w:val="333333"/>
          <w:kern w:val="0"/>
          <w:sz w:val="41"/>
          <w:szCs w:val="41"/>
        </w:rPr>
        <w:br/>
      </w:r>
      <w:r w:rsidRPr="00E97C77">
        <w:rPr>
          <w:rFonts w:ascii="Tahoma" w:eastAsia="宋体" w:hAnsi="Tahoma" w:cs="Tahoma"/>
          <w:b/>
          <w:bCs/>
          <w:color w:val="333333"/>
          <w:kern w:val="0"/>
          <w:sz w:val="41"/>
          <w:szCs w:val="41"/>
        </w:rPr>
        <w:t>支持</w:t>
      </w:r>
      <w:proofErr w:type="gramStart"/>
      <w:r w:rsidRPr="00E97C77">
        <w:rPr>
          <w:rFonts w:ascii="Tahoma" w:eastAsia="宋体" w:hAnsi="Tahoma" w:cs="Tahoma"/>
          <w:b/>
          <w:bCs/>
          <w:color w:val="333333"/>
          <w:kern w:val="0"/>
          <w:sz w:val="41"/>
          <w:szCs w:val="41"/>
        </w:rPr>
        <w:t>中国声谷建设</w:t>
      </w:r>
      <w:proofErr w:type="gramEnd"/>
      <w:r w:rsidRPr="00E97C77">
        <w:rPr>
          <w:rFonts w:ascii="Tahoma" w:eastAsia="宋体" w:hAnsi="Tahoma" w:cs="Tahoma"/>
          <w:b/>
          <w:bCs/>
          <w:color w:val="333333"/>
          <w:kern w:val="0"/>
          <w:sz w:val="41"/>
          <w:szCs w:val="41"/>
        </w:rPr>
        <w:t>若干政策的通知</w:t>
      </w:r>
    </w:p>
    <w:p w:rsidR="00E97C77" w:rsidRPr="00E97C77" w:rsidRDefault="00E97C77" w:rsidP="00E97C77">
      <w:pPr>
        <w:widowControl/>
        <w:spacing w:before="100" w:beforeAutospacing="1" w:after="100" w:afterAutospacing="1" w:line="720" w:lineRule="atLeast"/>
        <w:jc w:val="left"/>
        <w:rPr>
          <w:rFonts w:ascii="Tahoma" w:eastAsia="宋体" w:hAnsi="Tahoma" w:cs="Tahoma"/>
          <w:color w:val="676767"/>
          <w:kern w:val="0"/>
          <w:szCs w:val="21"/>
        </w:rPr>
      </w:pPr>
      <w:r w:rsidRPr="00E97C77">
        <w:rPr>
          <w:rFonts w:ascii="Tahoma" w:eastAsia="宋体" w:hAnsi="Tahoma" w:cs="Tahoma"/>
          <w:color w:val="676767"/>
          <w:kern w:val="0"/>
          <w:szCs w:val="21"/>
        </w:rPr>
        <w:t>信息来源：安徽省人民政府办公厅</w:t>
      </w:r>
    </w:p>
    <w:p w:rsidR="00E97C77" w:rsidRPr="00E97C77" w:rsidRDefault="00E97C77" w:rsidP="00E97C77">
      <w:pPr>
        <w:widowControl/>
        <w:spacing w:line="720" w:lineRule="atLeast"/>
        <w:jc w:val="center"/>
        <w:rPr>
          <w:rFonts w:ascii="Tahoma" w:eastAsia="宋体" w:hAnsi="Tahoma" w:cs="Tahoma"/>
          <w:color w:val="676767"/>
          <w:kern w:val="0"/>
          <w:szCs w:val="21"/>
        </w:rPr>
      </w:pPr>
      <w:hyperlink r:id="rId4" w:tooltip="微信" w:history="1">
        <w:r w:rsidRPr="00E97C77">
          <w:rPr>
            <w:rFonts w:ascii="ˎ̥" w:eastAsia="宋体" w:hAnsi="ˎ̥" w:cs="Tahoma"/>
            <w:color w:val="333333"/>
            <w:kern w:val="0"/>
            <w:szCs w:val="21"/>
          </w:rPr>
          <w:t> </w:t>
        </w:r>
      </w:hyperlink>
      <w:r w:rsidRPr="00E97C77">
        <w:rPr>
          <w:rFonts w:ascii="Tahoma" w:eastAsia="宋体" w:hAnsi="Tahoma" w:cs="Tahoma"/>
          <w:color w:val="676767"/>
          <w:kern w:val="0"/>
          <w:szCs w:val="21"/>
        </w:rPr>
        <w:t xml:space="preserve"> </w:t>
      </w:r>
      <w:hyperlink r:id="rId5" w:tooltip="新浪微博" w:history="1">
        <w:r w:rsidRPr="00E97C77">
          <w:rPr>
            <w:rFonts w:ascii="ˎ̥" w:eastAsia="宋体" w:hAnsi="ˎ̥" w:cs="Tahoma"/>
            <w:color w:val="333333"/>
            <w:kern w:val="0"/>
            <w:szCs w:val="21"/>
          </w:rPr>
          <w:t> </w:t>
        </w:r>
      </w:hyperlink>
      <w:r w:rsidRPr="00E97C77">
        <w:rPr>
          <w:rFonts w:ascii="Tahoma" w:eastAsia="宋体" w:hAnsi="Tahoma" w:cs="Tahoma"/>
          <w:color w:val="676767"/>
          <w:kern w:val="0"/>
          <w:szCs w:val="21"/>
        </w:rPr>
        <w:t xml:space="preserve">   </w:t>
      </w:r>
    </w:p>
    <w:p w:rsidR="00E97C77" w:rsidRPr="00E97C77" w:rsidRDefault="00E97C77" w:rsidP="00E97C77">
      <w:pPr>
        <w:widowControl/>
        <w:spacing w:line="720" w:lineRule="atLeast"/>
        <w:jc w:val="center"/>
        <w:rPr>
          <w:rFonts w:ascii="Tahoma" w:eastAsia="宋体" w:hAnsi="Tahoma" w:cs="Tahoma"/>
          <w:color w:val="676767"/>
          <w:kern w:val="0"/>
          <w:szCs w:val="21"/>
        </w:rPr>
      </w:pPr>
      <w:r w:rsidRPr="00E97C77">
        <w:rPr>
          <w:rFonts w:ascii="Tahoma" w:eastAsia="宋体" w:hAnsi="Tahoma" w:cs="Tahoma"/>
          <w:color w:val="676767"/>
          <w:kern w:val="0"/>
          <w:szCs w:val="21"/>
        </w:rPr>
        <w:t>【字体：</w:t>
      </w:r>
      <w:hyperlink r:id="rId6" w:history="1">
        <w:r w:rsidRPr="00E97C77">
          <w:rPr>
            <w:rFonts w:ascii="ˎ̥" w:eastAsia="宋体" w:hAnsi="ˎ̥" w:cs="Tahoma"/>
            <w:color w:val="333333"/>
            <w:kern w:val="0"/>
            <w:szCs w:val="21"/>
          </w:rPr>
          <w:t>大</w:t>
        </w:r>
      </w:hyperlink>
      <w:r w:rsidRPr="00E97C77">
        <w:rPr>
          <w:rFonts w:ascii="Tahoma" w:eastAsia="宋体" w:hAnsi="Tahoma" w:cs="Tahoma"/>
          <w:color w:val="676767"/>
          <w:kern w:val="0"/>
          <w:szCs w:val="21"/>
        </w:rPr>
        <w:t xml:space="preserve"> </w:t>
      </w:r>
      <w:hyperlink r:id="rId7" w:history="1">
        <w:r w:rsidRPr="00E97C77">
          <w:rPr>
            <w:rFonts w:ascii="ˎ̥" w:eastAsia="宋体" w:hAnsi="ˎ̥" w:cs="Tahoma"/>
            <w:color w:val="333333"/>
            <w:kern w:val="0"/>
            <w:szCs w:val="21"/>
          </w:rPr>
          <w:t>中</w:t>
        </w:r>
      </w:hyperlink>
      <w:r w:rsidRPr="00E97C77">
        <w:rPr>
          <w:rFonts w:ascii="Tahoma" w:eastAsia="宋体" w:hAnsi="Tahoma" w:cs="Tahoma"/>
          <w:color w:val="676767"/>
          <w:kern w:val="0"/>
          <w:szCs w:val="21"/>
        </w:rPr>
        <w:t xml:space="preserve"> </w:t>
      </w:r>
      <w:hyperlink r:id="rId8" w:history="1">
        <w:r w:rsidRPr="00E97C77">
          <w:rPr>
            <w:rFonts w:ascii="ˎ̥" w:eastAsia="宋体" w:hAnsi="ˎ̥" w:cs="Tahoma"/>
            <w:color w:val="333333"/>
            <w:kern w:val="0"/>
            <w:szCs w:val="21"/>
          </w:rPr>
          <w:t>小</w:t>
        </w:r>
      </w:hyperlink>
      <w:r w:rsidRPr="00E97C77">
        <w:rPr>
          <w:rFonts w:ascii="Tahoma" w:eastAsia="宋体" w:hAnsi="Tahoma" w:cs="Tahoma"/>
          <w:color w:val="676767"/>
          <w:kern w:val="0"/>
          <w:szCs w:val="21"/>
        </w:rPr>
        <w:t>】</w:t>
      </w:r>
      <w:r w:rsidRPr="00E97C77">
        <w:rPr>
          <w:rFonts w:ascii="Tahoma" w:eastAsia="宋体" w:hAnsi="Tahoma" w:cs="Tahoma"/>
          <w:color w:val="676767"/>
          <w:kern w:val="0"/>
          <w:szCs w:val="21"/>
        </w:rPr>
        <w:t xml:space="preserve"> </w:t>
      </w:r>
    </w:p>
    <w:p w:rsidR="00E97C77" w:rsidRPr="00E97C77" w:rsidRDefault="00E97C77" w:rsidP="00E97C77">
      <w:pPr>
        <w:widowControl/>
        <w:spacing w:before="225" w:after="225" w:line="420" w:lineRule="atLeast"/>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各市、县人民政府，省政府各部门、各直属机构：</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现将《支持中国声谷建设若干政策》印发给你们，请认真贯彻执行。</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righ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安徽省人民政府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right"/>
        <w:rPr>
          <w:rFonts w:ascii="宋体" w:eastAsia="宋体" w:hAnsi="宋体" w:cs="宋体"/>
          <w:color w:val="333333"/>
          <w:kern w:val="0"/>
          <w:sz w:val="24"/>
          <w:szCs w:val="24"/>
        </w:rPr>
      </w:pPr>
      <w:r w:rsidRPr="00E97C77">
        <w:rPr>
          <w:rFonts w:ascii="宋体" w:eastAsia="宋体" w:hAnsi="宋体" w:cs="宋体"/>
          <w:color w:val="333333"/>
          <w:kern w:val="0"/>
          <w:sz w:val="32"/>
          <w:szCs w:val="32"/>
        </w:rPr>
        <w:t>2017</w:t>
      </w:r>
      <w:r w:rsidRPr="00E97C77">
        <w:rPr>
          <w:rFonts w:ascii="方正仿宋_GBK" w:eastAsia="方正仿宋_GBK" w:hAnsi="宋体" w:cs="宋体" w:hint="eastAsia"/>
          <w:color w:val="333333"/>
          <w:kern w:val="0"/>
          <w:sz w:val="32"/>
          <w:szCs w:val="32"/>
        </w:rPr>
        <w:t>年</w:t>
      </w:r>
      <w:r w:rsidRPr="00E97C77">
        <w:rPr>
          <w:rFonts w:ascii="宋体" w:eastAsia="宋体" w:hAnsi="宋体" w:cs="宋体"/>
          <w:color w:val="333333"/>
          <w:kern w:val="0"/>
          <w:sz w:val="32"/>
          <w:szCs w:val="32"/>
        </w:rPr>
        <w:t>9</w:t>
      </w:r>
      <w:r w:rsidRPr="00E97C77">
        <w:rPr>
          <w:rFonts w:ascii="方正仿宋_GBK" w:eastAsia="方正仿宋_GBK" w:hAnsi="宋体" w:cs="宋体" w:hint="eastAsia"/>
          <w:color w:val="333333"/>
          <w:kern w:val="0"/>
          <w:sz w:val="32"/>
          <w:szCs w:val="32"/>
        </w:rPr>
        <w:t>月</w:t>
      </w:r>
      <w:r w:rsidRPr="00E97C77">
        <w:rPr>
          <w:rFonts w:ascii="宋体" w:eastAsia="宋体" w:hAnsi="宋体" w:cs="宋体"/>
          <w:color w:val="333333"/>
          <w:kern w:val="0"/>
          <w:sz w:val="32"/>
          <w:szCs w:val="32"/>
        </w:rPr>
        <w:t>12</w:t>
      </w:r>
      <w:r w:rsidRPr="00E97C77">
        <w:rPr>
          <w:rFonts w:ascii="方正仿宋_GBK" w:eastAsia="方正仿宋_GBK" w:hAnsi="宋体" w:cs="宋体" w:hint="eastAsia"/>
          <w:color w:val="333333"/>
          <w:kern w:val="0"/>
          <w:sz w:val="32"/>
          <w:szCs w:val="32"/>
        </w:rPr>
        <w:t>日</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（此件公开发布）</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line="420" w:lineRule="atLeast"/>
        <w:jc w:val="left"/>
        <w:rPr>
          <w:rFonts w:ascii="Tahoma" w:eastAsia="宋体" w:hAnsi="Tahoma" w:cs="Tahoma"/>
          <w:color w:val="333333"/>
          <w:kern w:val="0"/>
          <w:sz w:val="24"/>
          <w:szCs w:val="24"/>
        </w:rPr>
      </w:pPr>
    </w:p>
    <w:p w:rsidR="00E97C77" w:rsidRPr="00E97C77" w:rsidRDefault="00E97C77" w:rsidP="00E97C77">
      <w:pPr>
        <w:widowControl/>
        <w:spacing w:before="225" w:after="225" w:line="420" w:lineRule="atLeast"/>
        <w:jc w:val="center"/>
        <w:rPr>
          <w:rFonts w:ascii="宋体" w:eastAsia="宋体" w:hAnsi="宋体" w:cs="宋体"/>
          <w:color w:val="333333"/>
          <w:kern w:val="0"/>
          <w:sz w:val="24"/>
          <w:szCs w:val="24"/>
        </w:rPr>
      </w:pPr>
      <w:r w:rsidRPr="00E97C77">
        <w:rPr>
          <w:rFonts w:ascii="方正小标宋_GBK" w:eastAsia="方正小标宋_GBK" w:hAnsi="宋体" w:cs="宋体" w:hint="eastAsia"/>
          <w:color w:val="333333"/>
          <w:kern w:val="0"/>
          <w:sz w:val="44"/>
          <w:szCs w:val="44"/>
        </w:rPr>
        <w:t>支持</w:t>
      </w:r>
      <w:proofErr w:type="gramStart"/>
      <w:r w:rsidRPr="00E97C77">
        <w:rPr>
          <w:rFonts w:ascii="方正小标宋_GBK" w:eastAsia="方正小标宋_GBK" w:hAnsi="宋体" w:cs="宋体" w:hint="eastAsia"/>
          <w:color w:val="333333"/>
          <w:kern w:val="0"/>
          <w:sz w:val="44"/>
          <w:szCs w:val="44"/>
        </w:rPr>
        <w:t>中国声谷建设</w:t>
      </w:r>
      <w:proofErr w:type="gramEnd"/>
      <w:r w:rsidRPr="00E97C77">
        <w:rPr>
          <w:rFonts w:ascii="方正小标宋_GBK" w:eastAsia="方正小标宋_GBK" w:hAnsi="宋体" w:cs="宋体" w:hint="eastAsia"/>
          <w:color w:val="333333"/>
          <w:kern w:val="0"/>
          <w:sz w:val="44"/>
          <w:szCs w:val="44"/>
        </w:rPr>
        <w:t>若干政策</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为贯彻落实五大发展行动计划和《中国制造</w:t>
      </w:r>
      <w:r w:rsidRPr="00E97C77">
        <w:rPr>
          <w:rFonts w:ascii="宋体" w:eastAsia="宋体" w:hAnsi="宋体" w:cs="宋体"/>
          <w:color w:val="333333"/>
          <w:kern w:val="0"/>
          <w:sz w:val="32"/>
          <w:szCs w:val="32"/>
        </w:rPr>
        <w:t>2025</w:t>
      </w:r>
      <w:r w:rsidRPr="00E97C77">
        <w:rPr>
          <w:rFonts w:ascii="方正仿宋_GBK" w:eastAsia="方正仿宋_GBK" w:hAnsi="宋体" w:cs="宋体" w:hint="eastAsia"/>
          <w:color w:val="333333"/>
          <w:kern w:val="0"/>
          <w:sz w:val="32"/>
          <w:szCs w:val="32"/>
        </w:rPr>
        <w:t>安徽篇》，加快“中国声谷”（合肥高新区智能语音产业集聚发展基地）建设，促进我省智能语音及人工智能产业发展，实施以下政策。</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一、加强顶层设计</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lastRenderedPageBreak/>
        <w:t>充分把握产业发展规律、行业发展大势，在现有相关规划基础上，进一步明确目标定位和发展路径，制定完善智能语音及人工智能产业发展规划，引领“中国声谷”建设。到</w:t>
      </w:r>
      <w:r w:rsidRPr="00E97C77">
        <w:rPr>
          <w:rFonts w:ascii="宋体" w:eastAsia="宋体" w:hAnsi="宋体" w:cs="宋体"/>
          <w:color w:val="333333"/>
          <w:kern w:val="0"/>
          <w:sz w:val="32"/>
          <w:szCs w:val="32"/>
        </w:rPr>
        <w:t>2020</w:t>
      </w:r>
      <w:r w:rsidRPr="00E97C77">
        <w:rPr>
          <w:rFonts w:ascii="方正仿宋_GBK" w:eastAsia="方正仿宋_GBK" w:hAnsi="宋体" w:cs="宋体" w:hint="eastAsia"/>
          <w:color w:val="333333"/>
          <w:kern w:val="0"/>
          <w:sz w:val="32"/>
          <w:szCs w:val="32"/>
        </w:rPr>
        <w:t>年，“中国声谷”企业营业收入达到</w:t>
      </w:r>
      <w:r w:rsidRPr="00E97C77">
        <w:rPr>
          <w:rFonts w:ascii="宋体" w:eastAsia="宋体" w:hAnsi="宋体" w:cs="宋体"/>
          <w:color w:val="333333"/>
          <w:kern w:val="0"/>
          <w:sz w:val="32"/>
          <w:szCs w:val="32"/>
        </w:rPr>
        <w:t>1000</w:t>
      </w:r>
      <w:r w:rsidRPr="00E97C77">
        <w:rPr>
          <w:rFonts w:ascii="方正仿宋_GBK" w:eastAsia="方正仿宋_GBK" w:hAnsi="宋体" w:cs="宋体" w:hint="eastAsia"/>
          <w:color w:val="333333"/>
          <w:kern w:val="0"/>
          <w:sz w:val="32"/>
          <w:szCs w:val="32"/>
        </w:rPr>
        <w:t>亿元，年均增长</w:t>
      </w:r>
      <w:r w:rsidRPr="00E97C77">
        <w:rPr>
          <w:rFonts w:ascii="宋体" w:eastAsia="宋体" w:hAnsi="宋体" w:cs="宋体"/>
          <w:color w:val="333333"/>
          <w:kern w:val="0"/>
          <w:sz w:val="32"/>
          <w:szCs w:val="32"/>
        </w:rPr>
        <w:t>40%</w:t>
      </w:r>
      <w:r w:rsidRPr="00E97C77">
        <w:rPr>
          <w:rFonts w:ascii="方正仿宋_GBK" w:eastAsia="方正仿宋_GBK" w:hAnsi="宋体" w:cs="宋体" w:hint="eastAsia"/>
          <w:color w:val="333333"/>
          <w:kern w:val="0"/>
          <w:sz w:val="32"/>
          <w:szCs w:val="32"/>
        </w:rPr>
        <w:t>。</w:t>
      </w:r>
      <w:r w:rsidRPr="00E97C77">
        <w:rPr>
          <w:rFonts w:ascii="方正楷体_GBK" w:eastAsia="方正楷体_GBK" w:hAnsi="宋体" w:cs="宋体" w:hint="eastAsia"/>
          <w:color w:val="333333"/>
          <w:kern w:val="0"/>
          <w:sz w:val="32"/>
          <w:szCs w:val="32"/>
        </w:rPr>
        <w:t>（牵头责任单位：省经济和信息化委、合肥市政府，配合单位：省发展改革委、省科技厅）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二、支持原始技术创新</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支持“中国声谷”企业加强原始技术创新平台建设和创新团队及人才引进，在重大关键技术攻关、关键研发设备购置、重大项目团队奖励、研发试制投入、工程（技术）中心建设等技术创新项目上，“三重</w:t>
      </w:r>
      <w:proofErr w:type="gramStart"/>
      <w:r w:rsidRPr="00E97C77">
        <w:rPr>
          <w:rFonts w:ascii="方正仿宋_GBK" w:eastAsia="方正仿宋_GBK" w:hAnsi="宋体" w:cs="宋体" w:hint="eastAsia"/>
          <w:color w:val="333333"/>
          <w:kern w:val="0"/>
          <w:sz w:val="32"/>
          <w:szCs w:val="32"/>
        </w:rPr>
        <w:t>一</w:t>
      </w:r>
      <w:proofErr w:type="gramEnd"/>
      <w:r w:rsidRPr="00E97C77">
        <w:rPr>
          <w:rFonts w:ascii="方正仿宋_GBK" w:eastAsia="方正仿宋_GBK" w:hAnsi="宋体" w:cs="宋体" w:hint="eastAsia"/>
          <w:color w:val="333333"/>
          <w:kern w:val="0"/>
          <w:sz w:val="32"/>
          <w:szCs w:val="32"/>
        </w:rPr>
        <w:t>创”、科技创新、制造强省、技工大省若干政策等资金同等条件下优先给予补助。</w:t>
      </w:r>
      <w:r w:rsidRPr="00E97C77">
        <w:rPr>
          <w:rFonts w:ascii="方正楷体_GBK" w:eastAsia="方正楷体_GBK" w:hAnsi="宋体" w:cs="宋体" w:hint="eastAsia"/>
          <w:color w:val="333333"/>
          <w:kern w:val="0"/>
          <w:sz w:val="32"/>
          <w:szCs w:val="32"/>
        </w:rPr>
        <w:t>（牵头责任单位：省经济和信息化委，配合单位：省发展改革委、省科技厅、省人力资源社会保障厅、省财政厅、合肥市政府）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对取得技术创新重大成果，获得国家技术发明、科学技术进步一、二等奖项目的第一完成单位，省一次性分别给予一等奖</w:t>
      </w:r>
      <w:r w:rsidRPr="00E97C77">
        <w:rPr>
          <w:rFonts w:ascii="宋体" w:eastAsia="宋体" w:hAnsi="宋体" w:cs="宋体"/>
          <w:color w:val="333333"/>
          <w:kern w:val="0"/>
          <w:sz w:val="32"/>
          <w:szCs w:val="32"/>
        </w:rPr>
        <w:t>200</w:t>
      </w:r>
      <w:r w:rsidRPr="00E97C77">
        <w:rPr>
          <w:rFonts w:ascii="方正仿宋_GBK" w:eastAsia="方正仿宋_GBK" w:hAnsi="宋体" w:cs="宋体" w:hint="eastAsia"/>
          <w:color w:val="333333"/>
          <w:kern w:val="0"/>
          <w:sz w:val="32"/>
          <w:szCs w:val="32"/>
        </w:rPr>
        <w:t>万元、二等奖</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万元奖励。</w:t>
      </w:r>
      <w:r w:rsidRPr="00E97C77">
        <w:rPr>
          <w:rFonts w:ascii="方正楷体_GBK" w:eastAsia="方正楷体_GBK" w:hAnsi="宋体" w:cs="宋体" w:hint="eastAsia"/>
          <w:color w:val="333333"/>
          <w:kern w:val="0"/>
          <w:sz w:val="32"/>
          <w:szCs w:val="32"/>
        </w:rPr>
        <w:t>（牵头责任单位：省科技厅、省财政厅，配合单位：合肥市政府）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对科研机构或企业牵头在基地新组建并新认定的国家工程（重点）实验室，一次性奖励</w:t>
      </w:r>
      <w:r w:rsidRPr="00E97C77">
        <w:rPr>
          <w:rFonts w:ascii="宋体" w:eastAsia="宋体" w:hAnsi="宋体" w:cs="宋体"/>
          <w:color w:val="333333"/>
          <w:kern w:val="0"/>
          <w:sz w:val="32"/>
          <w:szCs w:val="32"/>
        </w:rPr>
        <w:t>300</w:t>
      </w:r>
      <w:r w:rsidRPr="00E97C77">
        <w:rPr>
          <w:rFonts w:ascii="方正仿宋_GBK" w:eastAsia="方正仿宋_GBK" w:hAnsi="宋体" w:cs="宋体" w:hint="eastAsia"/>
          <w:color w:val="333333"/>
          <w:kern w:val="0"/>
          <w:sz w:val="32"/>
          <w:szCs w:val="32"/>
        </w:rPr>
        <w:t>万元。对国家工程</w:t>
      </w:r>
      <w:r w:rsidRPr="00E97C77">
        <w:rPr>
          <w:rFonts w:ascii="方正仿宋_GBK" w:eastAsia="方正仿宋_GBK" w:hAnsi="宋体" w:cs="宋体" w:hint="eastAsia"/>
          <w:color w:val="333333"/>
          <w:kern w:val="0"/>
          <w:sz w:val="32"/>
          <w:szCs w:val="32"/>
        </w:rPr>
        <w:lastRenderedPageBreak/>
        <w:t>（重点）实验室在国家组织的运行评估中获优秀等次的，一次性奖励</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（牵头责任单位：省发展改革委、省科技厅，配合单位：省经济和信息化委、省财政厅、合肥市政府）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三、支持龙头企业做大做强</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强化龙头企业的基础技术支撑和产业链引擎作用，支持龙头企业持续加强技术创新，不断突破更多关键核心技术，保持技术领先优势，进一步做大做</w:t>
      </w:r>
      <w:proofErr w:type="gramStart"/>
      <w:r w:rsidRPr="00E97C77">
        <w:rPr>
          <w:rFonts w:ascii="方正仿宋_GBK" w:eastAsia="方正仿宋_GBK" w:hAnsi="宋体" w:cs="宋体" w:hint="eastAsia"/>
          <w:color w:val="333333"/>
          <w:kern w:val="0"/>
          <w:sz w:val="32"/>
          <w:szCs w:val="32"/>
        </w:rPr>
        <w:t>强产业</w:t>
      </w:r>
      <w:proofErr w:type="gramEnd"/>
      <w:r w:rsidRPr="00E97C77">
        <w:rPr>
          <w:rFonts w:ascii="方正仿宋_GBK" w:eastAsia="方正仿宋_GBK" w:hAnsi="宋体" w:cs="宋体" w:hint="eastAsia"/>
          <w:color w:val="333333"/>
          <w:kern w:val="0"/>
          <w:sz w:val="32"/>
          <w:szCs w:val="32"/>
        </w:rPr>
        <w:t>链。</w:t>
      </w:r>
      <w:r w:rsidRPr="00E97C77">
        <w:rPr>
          <w:rFonts w:ascii="方正楷体_GBK" w:eastAsia="方正楷体_GBK" w:hAnsi="宋体" w:cs="宋体" w:hint="eastAsia"/>
          <w:color w:val="333333"/>
          <w:kern w:val="0"/>
          <w:sz w:val="32"/>
          <w:szCs w:val="32"/>
        </w:rPr>
        <w:t>（牵头责任单位：省经济和信息化委、合肥市政府，配合单位：省发展改革委、省科技厅、省财政厅）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支持国内外智能语音及人工智能行业龙头企业实施基础技术创新和产业</w:t>
      </w:r>
      <w:proofErr w:type="gramStart"/>
      <w:r w:rsidRPr="00E97C77">
        <w:rPr>
          <w:rFonts w:ascii="方正仿宋_GBK" w:eastAsia="方正仿宋_GBK" w:hAnsi="宋体" w:cs="宋体" w:hint="eastAsia"/>
          <w:color w:val="333333"/>
          <w:kern w:val="0"/>
          <w:sz w:val="32"/>
          <w:szCs w:val="32"/>
        </w:rPr>
        <w:t>链核心</w:t>
      </w:r>
      <w:proofErr w:type="gramEnd"/>
      <w:r w:rsidRPr="00E97C77">
        <w:rPr>
          <w:rFonts w:ascii="方正仿宋_GBK" w:eastAsia="方正仿宋_GBK" w:hAnsi="宋体" w:cs="宋体" w:hint="eastAsia"/>
          <w:color w:val="333333"/>
          <w:kern w:val="0"/>
          <w:sz w:val="32"/>
          <w:szCs w:val="32"/>
        </w:rPr>
        <w:t>项目，对公共技术开放平台建设、主导软硬件产品开发、产业链培育配套和兼并重组等项目，按照项目投资总额的</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给予补助，单个项目最高</w:t>
      </w:r>
      <w:r w:rsidRPr="00E97C77">
        <w:rPr>
          <w:rFonts w:ascii="宋体" w:eastAsia="宋体" w:hAnsi="宋体" w:cs="宋体"/>
          <w:color w:val="333333"/>
          <w:kern w:val="0"/>
          <w:sz w:val="32"/>
          <w:szCs w:val="32"/>
        </w:rPr>
        <w:t>500</w:t>
      </w:r>
      <w:r w:rsidRPr="00E97C77">
        <w:rPr>
          <w:rFonts w:ascii="方正仿宋_GBK" w:eastAsia="方正仿宋_GBK" w:hAnsi="宋体" w:cs="宋体" w:hint="eastAsia"/>
          <w:color w:val="333333"/>
          <w:kern w:val="0"/>
          <w:sz w:val="32"/>
          <w:szCs w:val="32"/>
        </w:rPr>
        <w:t>万元，单个企业年度补助总额最高</w:t>
      </w:r>
      <w:r w:rsidRPr="00E97C77">
        <w:rPr>
          <w:rFonts w:ascii="宋体" w:eastAsia="宋体" w:hAnsi="宋体" w:cs="宋体"/>
          <w:color w:val="333333"/>
          <w:kern w:val="0"/>
          <w:sz w:val="32"/>
          <w:szCs w:val="32"/>
        </w:rPr>
        <w:t>3000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（牵头责任单位：省经济和信息化委、省财政厅，配合单位：省发展改革委、合肥市政府）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充分发挥龙头企业语音云的技术开放平台作用，服务更多企业和人才在“中国声谷”创新创业；通过“软硬结合”，加强市场开拓，研发制造直接面向消费者的终端产品，实现智能语音与制造业融合发展。积极举办国内外最</w:t>
      </w:r>
      <w:r w:rsidRPr="00E97C77">
        <w:rPr>
          <w:rFonts w:ascii="方正仿宋_GBK" w:eastAsia="方正仿宋_GBK" w:hAnsi="宋体" w:cs="宋体" w:hint="eastAsia"/>
          <w:color w:val="333333"/>
          <w:kern w:val="0"/>
          <w:sz w:val="32"/>
          <w:szCs w:val="32"/>
        </w:rPr>
        <w:lastRenderedPageBreak/>
        <w:t>高水平智能语音大赛、在合肥第一时间发布最新的研发动态和产业信息等，抢占行业发展制高点。</w:t>
      </w:r>
      <w:r w:rsidRPr="00E97C77">
        <w:rPr>
          <w:rFonts w:ascii="方正楷体_GBK" w:eastAsia="方正楷体_GBK" w:hAnsi="宋体" w:cs="宋体" w:hint="eastAsia"/>
          <w:color w:val="333333"/>
          <w:kern w:val="0"/>
          <w:sz w:val="32"/>
          <w:szCs w:val="32"/>
        </w:rPr>
        <w:t>（牵头责任单位：省经济和信息化委、合肥市政府，配合单位：部省共同推进安徽语音产业发展领导小组其他成员单位）</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四、支持产业集聚发展</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支持“中国声谷”建设技术创新服务综合体和产业发展共性服务平台，按其总投资额</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给予补助，最高</w:t>
      </w:r>
      <w:r w:rsidRPr="00E97C77">
        <w:rPr>
          <w:rFonts w:ascii="宋体" w:eastAsia="宋体" w:hAnsi="宋体" w:cs="宋体"/>
          <w:color w:val="333333"/>
          <w:kern w:val="0"/>
          <w:sz w:val="32"/>
          <w:szCs w:val="32"/>
        </w:rPr>
        <w:t>3000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（牵头责任单位：省经济和信息化委，配合单位：省财政厅、合肥市政府）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支持企业产品研发，对上一年度取得的智能语音及人工智能类软件产品著作权，</w:t>
      </w:r>
      <w:proofErr w:type="gramStart"/>
      <w:r w:rsidRPr="00E97C77">
        <w:rPr>
          <w:rFonts w:ascii="方正仿宋_GBK" w:eastAsia="方正仿宋_GBK" w:hAnsi="宋体" w:cs="宋体" w:hint="eastAsia"/>
          <w:color w:val="333333"/>
          <w:kern w:val="0"/>
          <w:sz w:val="32"/>
          <w:szCs w:val="32"/>
        </w:rPr>
        <w:t>毎</w:t>
      </w:r>
      <w:proofErr w:type="gramEnd"/>
      <w:r w:rsidRPr="00E97C77">
        <w:rPr>
          <w:rFonts w:ascii="方正仿宋_GBK" w:eastAsia="方正仿宋_GBK" w:hAnsi="宋体" w:cs="宋体" w:hint="eastAsia"/>
          <w:color w:val="333333"/>
          <w:kern w:val="0"/>
          <w:sz w:val="32"/>
          <w:szCs w:val="32"/>
        </w:rPr>
        <w:t>件奖励</w:t>
      </w:r>
      <w:r w:rsidRPr="00E97C77">
        <w:rPr>
          <w:rFonts w:ascii="宋体" w:eastAsia="宋体" w:hAnsi="宋体" w:cs="宋体"/>
          <w:color w:val="333333"/>
          <w:kern w:val="0"/>
          <w:sz w:val="32"/>
          <w:szCs w:val="32"/>
        </w:rPr>
        <w:t>1</w:t>
      </w:r>
      <w:r w:rsidRPr="00E97C77">
        <w:rPr>
          <w:rFonts w:ascii="方正仿宋_GBK" w:eastAsia="方正仿宋_GBK" w:hAnsi="宋体" w:cs="宋体" w:hint="eastAsia"/>
          <w:color w:val="333333"/>
          <w:kern w:val="0"/>
          <w:sz w:val="32"/>
          <w:szCs w:val="32"/>
        </w:rPr>
        <w:t>万元，单个企业年度累计补助最高</w:t>
      </w:r>
      <w:r w:rsidRPr="00E97C77">
        <w:rPr>
          <w:rFonts w:ascii="宋体" w:eastAsia="宋体" w:hAnsi="宋体" w:cs="宋体"/>
          <w:color w:val="333333"/>
          <w:kern w:val="0"/>
          <w:sz w:val="32"/>
          <w:szCs w:val="32"/>
        </w:rPr>
        <w:t>10</w:t>
      </w:r>
      <w:r w:rsidRPr="00E97C77">
        <w:rPr>
          <w:rFonts w:ascii="方正仿宋_GBK" w:eastAsia="方正仿宋_GBK" w:hAnsi="宋体" w:cs="宋体" w:hint="eastAsia"/>
          <w:color w:val="333333"/>
          <w:kern w:val="0"/>
          <w:sz w:val="32"/>
          <w:szCs w:val="32"/>
        </w:rPr>
        <w:t>万元；对获得中国专利金奖、优秀奖的单位，分别一次性奖励</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万元和</w:t>
      </w:r>
      <w:r w:rsidRPr="00E97C77">
        <w:rPr>
          <w:rFonts w:ascii="宋体" w:eastAsia="宋体" w:hAnsi="宋体" w:cs="宋体"/>
          <w:color w:val="333333"/>
          <w:kern w:val="0"/>
          <w:sz w:val="32"/>
          <w:szCs w:val="32"/>
        </w:rPr>
        <w:t>20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（牵头责任单位：省经济和信息化委，配合单位：省版权局、省科技厅、省财政厅、合肥市政府）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支持研发产品产业化，对智能语音及人工智能类软件、发明专利、软硬一体化等技术创新产品产业化项目，按照其实际完成总投资（经认定的设备购置、委托开发试制投资等，不含厂房、土地投资）的</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给予补助，单个项目最高</w:t>
      </w:r>
      <w:r w:rsidRPr="00E97C77">
        <w:rPr>
          <w:rFonts w:ascii="宋体" w:eastAsia="宋体" w:hAnsi="宋体" w:cs="宋体"/>
          <w:color w:val="333333"/>
          <w:kern w:val="0"/>
          <w:sz w:val="32"/>
          <w:szCs w:val="32"/>
        </w:rPr>
        <w:t>500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（牵头责任单位：省经济和信息化委、省发展改革委，配合单位：省财政厅、合肥市政府）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lastRenderedPageBreak/>
        <w:t>支持引资引智引技，对引进国内外行业龙头企业在“中国声谷”建立研发中心或成立子公司，一次性给予企业最高</w:t>
      </w:r>
      <w:r w:rsidRPr="00E97C77">
        <w:rPr>
          <w:rFonts w:ascii="宋体" w:eastAsia="宋体" w:hAnsi="宋体" w:cs="宋体"/>
          <w:color w:val="333333"/>
          <w:kern w:val="0"/>
          <w:sz w:val="32"/>
          <w:szCs w:val="32"/>
        </w:rPr>
        <w:t>200</w:t>
      </w:r>
      <w:r w:rsidRPr="00E97C77">
        <w:rPr>
          <w:rFonts w:ascii="方正仿宋_GBK" w:eastAsia="方正仿宋_GBK" w:hAnsi="宋体" w:cs="宋体" w:hint="eastAsia"/>
          <w:color w:val="333333"/>
          <w:kern w:val="0"/>
          <w:sz w:val="32"/>
          <w:szCs w:val="32"/>
        </w:rPr>
        <w:t>万元落户奖励；对科研成果产业化项目，按其设备投资额的</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给予补助，最高</w:t>
      </w:r>
      <w:r w:rsidRPr="00E97C77">
        <w:rPr>
          <w:rFonts w:ascii="宋体" w:eastAsia="宋体" w:hAnsi="宋体" w:cs="宋体"/>
          <w:color w:val="333333"/>
          <w:kern w:val="0"/>
          <w:sz w:val="32"/>
          <w:szCs w:val="32"/>
        </w:rPr>
        <w:t>3000</w:t>
      </w:r>
      <w:r w:rsidRPr="00E97C77">
        <w:rPr>
          <w:rFonts w:ascii="方正仿宋_GBK" w:eastAsia="方正仿宋_GBK" w:hAnsi="宋体" w:cs="宋体" w:hint="eastAsia"/>
          <w:color w:val="333333"/>
          <w:kern w:val="0"/>
          <w:sz w:val="32"/>
          <w:szCs w:val="32"/>
        </w:rPr>
        <w:t>万元。对符合条件的重大项目，采取“一事一议”方式，由省和合肥市共同支持。</w:t>
      </w:r>
      <w:r w:rsidRPr="00E97C77">
        <w:rPr>
          <w:rFonts w:ascii="方正楷体_GBK" w:eastAsia="方正楷体_GBK" w:hAnsi="宋体" w:cs="宋体" w:hint="eastAsia"/>
          <w:color w:val="333333"/>
          <w:kern w:val="0"/>
          <w:sz w:val="32"/>
          <w:szCs w:val="32"/>
        </w:rPr>
        <w:t>（牵头责任单位：合肥市政府，配合单位：省发展改革委、省科技厅、省经济和信息化委、省财政厅）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支持企业做大做强，</w:t>
      </w:r>
      <w:r w:rsidRPr="00E97C77">
        <w:rPr>
          <w:rFonts w:ascii="宋体" w:eastAsia="宋体" w:hAnsi="宋体" w:cs="宋体"/>
          <w:color w:val="333333"/>
          <w:kern w:val="0"/>
          <w:sz w:val="32"/>
          <w:szCs w:val="32"/>
        </w:rPr>
        <w:t>2017</w:t>
      </w:r>
      <w:r w:rsidRPr="00E97C77">
        <w:rPr>
          <w:rFonts w:ascii="方正仿宋_GBK" w:eastAsia="方正仿宋_GBK" w:hAnsi="宋体" w:cs="宋体" w:hint="eastAsia"/>
          <w:color w:val="333333"/>
          <w:kern w:val="0"/>
          <w:sz w:val="32"/>
          <w:szCs w:val="32"/>
        </w:rPr>
        <w:t>—</w:t>
      </w:r>
      <w:r w:rsidRPr="00E97C77">
        <w:rPr>
          <w:rFonts w:ascii="宋体" w:eastAsia="宋体" w:hAnsi="宋体" w:cs="宋体"/>
          <w:color w:val="333333"/>
          <w:kern w:val="0"/>
          <w:sz w:val="32"/>
          <w:szCs w:val="32"/>
        </w:rPr>
        <w:t>2020</w:t>
      </w:r>
      <w:r w:rsidRPr="00E97C77">
        <w:rPr>
          <w:rFonts w:ascii="方正仿宋_GBK" w:eastAsia="方正仿宋_GBK" w:hAnsi="宋体" w:cs="宋体" w:hint="eastAsia"/>
          <w:color w:val="333333"/>
          <w:kern w:val="0"/>
          <w:sz w:val="32"/>
          <w:szCs w:val="32"/>
        </w:rPr>
        <w:t>年“中国声谷”企业年营业收入首次达到</w:t>
      </w:r>
      <w:r w:rsidRPr="00E97C77">
        <w:rPr>
          <w:rFonts w:ascii="宋体" w:eastAsia="宋体" w:hAnsi="宋体" w:cs="宋体"/>
          <w:color w:val="333333"/>
          <w:kern w:val="0"/>
          <w:sz w:val="32"/>
          <w:szCs w:val="32"/>
        </w:rPr>
        <w:t>2000</w:t>
      </w:r>
      <w:r w:rsidRPr="00E97C77">
        <w:rPr>
          <w:rFonts w:ascii="方正仿宋_GBK" w:eastAsia="方正仿宋_GBK" w:hAnsi="宋体" w:cs="宋体" w:hint="eastAsia"/>
          <w:color w:val="333333"/>
          <w:kern w:val="0"/>
          <w:sz w:val="32"/>
          <w:szCs w:val="32"/>
        </w:rPr>
        <w:t>万元、</w:t>
      </w:r>
      <w:r w:rsidRPr="00E97C77">
        <w:rPr>
          <w:rFonts w:ascii="宋体" w:eastAsia="宋体" w:hAnsi="宋体" w:cs="宋体"/>
          <w:color w:val="333333"/>
          <w:kern w:val="0"/>
          <w:sz w:val="32"/>
          <w:szCs w:val="32"/>
        </w:rPr>
        <w:t>1</w:t>
      </w:r>
      <w:r w:rsidRPr="00E97C77">
        <w:rPr>
          <w:rFonts w:ascii="方正仿宋_GBK" w:eastAsia="方正仿宋_GBK" w:hAnsi="宋体" w:cs="宋体" w:hint="eastAsia"/>
          <w:color w:val="333333"/>
          <w:kern w:val="0"/>
          <w:sz w:val="32"/>
          <w:szCs w:val="32"/>
        </w:rPr>
        <w:t>亿元、</w:t>
      </w:r>
      <w:r w:rsidRPr="00E97C77">
        <w:rPr>
          <w:rFonts w:ascii="宋体" w:eastAsia="宋体" w:hAnsi="宋体" w:cs="宋体"/>
          <w:color w:val="333333"/>
          <w:kern w:val="0"/>
          <w:sz w:val="32"/>
          <w:szCs w:val="32"/>
        </w:rPr>
        <w:t>5</w:t>
      </w:r>
      <w:r w:rsidRPr="00E97C77">
        <w:rPr>
          <w:rFonts w:ascii="方正仿宋_GBK" w:eastAsia="方正仿宋_GBK" w:hAnsi="宋体" w:cs="宋体" w:hint="eastAsia"/>
          <w:color w:val="333333"/>
          <w:kern w:val="0"/>
          <w:sz w:val="32"/>
          <w:szCs w:val="32"/>
        </w:rPr>
        <w:t>亿元、</w:t>
      </w:r>
      <w:r w:rsidRPr="00E97C77">
        <w:rPr>
          <w:rFonts w:ascii="宋体" w:eastAsia="宋体" w:hAnsi="宋体" w:cs="宋体"/>
          <w:color w:val="333333"/>
          <w:kern w:val="0"/>
          <w:sz w:val="32"/>
          <w:szCs w:val="32"/>
        </w:rPr>
        <w:t>10</w:t>
      </w:r>
      <w:r w:rsidRPr="00E97C77">
        <w:rPr>
          <w:rFonts w:ascii="方正仿宋_GBK" w:eastAsia="方正仿宋_GBK" w:hAnsi="宋体" w:cs="宋体" w:hint="eastAsia"/>
          <w:color w:val="333333"/>
          <w:kern w:val="0"/>
          <w:sz w:val="32"/>
          <w:szCs w:val="32"/>
        </w:rPr>
        <w:t>亿元的企业，分别一次性奖励</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万元、</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w:t>
      </w:r>
      <w:r w:rsidRPr="00E97C77">
        <w:rPr>
          <w:rFonts w:ascii="宋体" w:eastAsia="宋体" w:hAnsi="宋体" w:cs="宋体"/>
          <w:color w:val="333333"/>
          <w:kern w:val="0"/>
          <w:sz w:val="32"/>
          <w:szCs w:val="32"/>
        </w:rPr>
        <w:t>500</w:t>
      </w:r>
      <w:r w:rsidRPr="00E97C77">
        <w:rPr>
          <w:rFonts w:ascii="方正仿宋_GBK" w:eastAsia="方正仿宋_GBK" w:hAnsi="宋体" w:cs="宋体" w:hint="eastAsia"/>
          <w:color w:val="333333"/>
          <w:kern w:val="0"/>
          <w:sz w:val="32"/>
          <w:szCs w:val="32"/>
        </w:rPr>
        <w:t>万元、</w:t>
      </w:r>
      <w:r w:rsidRPr="00E97C77">
        <w:rPr>
          <w:rFonts w:ascii="宋体" w:eastAsia="宋体" w:hAnsi="宋体" w:cs="宋体"/>
          <w:color w:val="333333"/>
          <w:kern w:val="0"/>
          <w:sz w:val="32"/>
          <w:szCs w:val="32"/>
        </w:rPr>
        <w:t>1000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（牵头责任单位：省经济和信息化委、合肥市政府，配合单位：省财政厅）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五、支持技术和产品推广应用</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加快智能语音及人工智能技术在医疗、教育、养老等行业的推广应用，支持智慧医院、智慧学校、智慧养老院等应用示范项目建设，促进语音电子病历及人工智能辅助诊疗系统等技术的落地应用。</w:t>
      </w:r>
      <w:r w:rsidRPr="00E97C77">
        <w:rPr>
          <w:rFonts w:ascii="方正楷体_GBK" w:eastAsia="方正楷体_GBK" w:hAnsi="宋体" w:cs="宋体" w:hint="eastAsia"/>
          <w:color w:val="333333"/>
          <w:kern w:val="0"/>
          <w:sz w:val="32"/>
          <w:szCs w:val="32"/>
        </w:rPr>
        <w:t>（牵头责任单位：省卫生计生委、省教育厅、省民政厅，配合单位：合肥市政府）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加强智能语音及人工智能产品在广电、通信、新闻出版、汽车、家电、智慧小区、机关办公等示范推广应用，每年制定年度推广应用计划，具体由省、市相关部门负责</w:t>
      </w:r>
      <w:r w:rsidRPr="00E97C77">
        <w:rPr>
          <w:rFonts w:ascii="方正仿宋_GBK" w:eastAsia="方正仿宋_GBK" w:hAnsi="宋体" w:cs="宋体" w:hint="eastAsia"/>
          <w:color w:val="333333"/>
          <w:kern w:val="0"/>
          <w:sz w:val="32"/>
          <w:szCs w:val="32"/>
        </w:rPr>
        <w:lastRenderedPageBreak/>
        <w:t>组织实施。</w:t>
      </w:r>
      <w:r w:rsidRPr="00E97C77">
        <w:rPr>
          <w:rFonts w:ascii="方正楷体_GBK" w:eastAsia="方正楷体_GBK" w:hAnsi="宋体" w:cs="宋体" w:hint="eastAsia"/>
          <w:color w:val="333333"/>
          <w:kern w:val="0"/>
          <w:sz w:val="32"/>
          <w:szCs w:val="32"/>
        </w:rPr>
        <w:t>（牵头责任单位：省经济和信息化委、合肥市政府，配合单位：部省共同推进安徽语音产业发展领导小组其他成员单位、其他市政府）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支持首台（套）创新产品示范应用，对首批次创新智能语音及人工智能系统应用，按照销售价格的</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给予生产企业一次性补助，最高</w:t>
      </w:r>
      <w:r w:rsidRPr="00E97C77">
        <w:rPr>
          <w:rFonts w:ascii="宋体" w:eastAsia="宋体" w:hAnsi="宋体" w:cs="宋体"/>
          <w:color w:val="333333"/>
          <w:kern w:val="0"/>
          <w:sz w:val="32"/>
          <w:szCs w:val="32"/>
        </w:rPr>
        <w:t>500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（牵头责任单位：省经济和信息化委，配合单位：省财政厅、合肥市政府）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六、支持人才培养和引进</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落实《关于合肥综合性国家科学中心建设人才工作的意见（试行）》等有关政策，加大“中国声谷”人才培养和引进。</w:t>
      </w:r>
      <w:r w:rsidRPr="00E97C77">
        <w:rPr>
          <w:rFonts w:ascii="方正楷体_GBK" w:eastAsia="方正楷体_GBK" w:hAnsi="宋体" w:cs="宋体" w:hint="eastAsia"/>
          <w:color w:val="333333"/>
          <w:kern w:val="0"/>
          <w:sz w:val="32"/>
          <w:szCs w:val="32"/>
        </w:rPr>
        <w:t>（牵头责任单位：省人才办，配合单位：省发展改革委、省科技厅、省人力资源社会保障厅、合肥市政府）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支持省内高校开设人工智能相关专业，加强人才培养。</w:t>
      </w:r>
      <w:r w:rsidRPr="00E97C77">
        <w:rPr>
          <w:rFonts w:ascii="方正楷体_GBK" w:eastAsia="方正楷体_GBK" w:hAnsi="宋体" w:cs="宋体" w:hint="eastAsia"/>
          <w:color w:val="333333"/>
          <w:kern w:val="0"/>
          <w:sz w:val="32"/>
          <w:szCs w:val="32"/>
        </w:rPr>
        <w:t>（牵头责任单位：省教育厅，配合单位：省发展改革委、省科技厅、省经济和信息化委、省人力资源社会保障厅）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支持“中国声谷”双创空间发展，对双创空间内落地注册的智能语音及人工智能产业创业团队，每个创业项目</w:t>
      </w:r>
      <w:r w:rsidRPr="00E97C77">
        <w:rPr>
          <w:rFonts w:ascii="方正仿宋_GBK" w:eastAsia="方正仿宋_GBK" w:hAnsi="宋体" w:cs="宋体" w:hint="eastAsia"/>
          <w:color w:val="333333"/>
          <w:kern w:val="0"/>
          <w:sz w:val="32"/>
          <w:szCs w:val="32"/>
        </w:rPr>
        <w:lastRenderedPageBreak/>
        <w:t>给予一次性补助，最高</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（牵头责任单位：合肥市政府、省经济和信息化委，配合单位：省财政厅）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七、支持对外宣传推介</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支持“中国声谷”举办国际智能语音及人工智能产品创新大赛，每次按会场展位费、租赁费等的</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给予补助，最高</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（牵头责任单位：省经济和信息化委、合肥市政府，配合单位：省发展改革委、省科技厅、省财政厅）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支持“中国声谷”举办智能语音及人工智能新产品市场开发大赛，按年度单个产品销售额排名，对前三名分别按其销售额的</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给予最高一次性奖励</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万元、</w:t>
      </w:r>
      <w:r w:rsidRPr="00E97C77">
        <w:rPr>
          <w:rFonts w:ascii="宋体" w:eastAsia="宋体" w:hAnsi="宋体" w:cs="宋体"/>
          <w:color w:val="333333"/>
          <w:kern w:val="0"/>
          <w:sz w:val="32"/>
          <w:szCs w:val="32"/>
        </w:rPr>
        <w:t>30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（牵头责任单位：省经济和信息化委、合肥市政府，配合单位：省财政厅）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支持“中国声谷”主办高水平产业报刊、产业新媒体，举办高层次学术论坛和产业峰会、新技术发布会，每年按其实际支出的</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给予补助，最高</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w:t>
      </w:r>
      <w:r w:rsidRPr="00E97C77">
        <w:rPr>
          <w:rFonts w:ascii="方正楷体_GBK" w:eastAsia="方正楷体_GBK" w:hAnsi="宋体" w:cs="宋体" w:hint="eastAsia"/>
          <w:color w:val="333333"/>
          <w:kern w:val="0"/>
          <w:sz w:val="32"/>
          <w:szCs w:val="32"/>
        </w:rPr>
        <w:t>（牵头责任单位：省经济和信息化委、合肥市政府，配合单位：省科技厅、省新闻出版广电局、省财政厅）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支持“中国声谷”在国内外举办大型宣传推介活动，每次按会场展位费、租赁费等的</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给予补助，最高</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w:t>
      </w:r>
      <w:r w:rsidRPr="00E97C77">
        <w:rPr>
          <w:rFonts w:ascii="方正仿宋_GBK" w:eastAsia="方正仿宋_GBK" w:hAnsi="宋体" w:cs="宋体" w:hint="eastAsia"/>
          <w:color w:val="333333"/>
          <w:kern w:val="0"/>
          <w:sz w:val="32"/>
          <w:szCs w:val="32"/>
        </w:rPr>
        <w:lastRenderedPageBreak/>
        <w:t>元。</w:t>
      </w:r>
      <w:r w:rsidRPr="00E97C77">
        <w:rPr>
          <w:rFonts w:ascii="方正楷体_GBK" w:eastAsia="方正楷体_GBK" w:hAnsi="宋体" w:cs="宋体" w:hint="eastAsia"/>
          <w:color w:val="333333"/>
          <w:kern w:val="0"/>
          <w:sz w:val="32"/>
          <w:szCs w:val="32"/>
        </w:rPr>
        <w:t>（牵头责任单位：省经济和信息化委、合肥市政府，配合单位：省财政厅）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八、加强资金支持</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从</w:t>
      </w:r>
      <w:r w:rsidRPr="00E97C77">
        <w:rPr>
          <w:rFonts w:ascii="宋体" w:eastAsia="宋体" w:hAnsi="宋体" w:cs="宋体"/>
          <w:color w:val="333333"/>
          <w:kern w:val="0"/>
          <w:sz w:val="32"/>
          <w:szCs w:val="32"/>
        </w:rPr>
        <w:t>2017</w:t>
      </w:r>
      <w:r w:rsidRPr="00E97C77">
        <w:rPr>
          <w:rFonts w:ascii="方正仿宋_GBK" w:eastAsia="方正仿宋_GBK" w:hAnsi="宋体" w:cs="宋体" w:hint="eastAsia"/>
          <w:color w:val="333333"/>
          <w:kern w:val="0"/>
          <w:sz w:val="32"/>
          <w:szCs w:val="32"/>
        </w:rPr>
        <w:t>年开始，由合肥市、省投资集团共同出资，设立总规模</w:t>
      </w:r>
      <w:r w:rsidRPr="00E97C77">
        <w:rPr>
          <w:rFonts w:ascii="宋体" w:eastAsia="宋体" w:hAnsi="宋体" w:cs="宋体"/>
          <w:color w:val="333333"/>
          <w:kern w:val="0"/>
          <w:sz w:val="32"/>
          <w:szCs w:val="32"/>
        </w:rPr>
        <w:t>50</w:t>
      </w:r>
      <w:r w:rsidRPr="00E97C77">
        <w:rPr>
          <w:rFonts w:ascii="方正仿宋_GBK" w:eastAsia="方正仿宋_GBK" w:hAnsi="宋体" w:cs="宋体" w:hint="eastAsia"/>
          <w:color w:val="333333"/>
          <w:kern w:val="0"/>
          <w:sz w:val="32"/>
          <w:szCs w:val="32"/>
        </w:rPr>
        <w:t>亿元的智能语音及人工智能产业发展基金，按照“政府引导、市场化运作、专业化管理”的原则，采取阶段参股、直接投资、跟进投资等方式，吸引社会资本参与，支持产业发展中处于初创期、成长期和成熟期的智能语音及人工智能项目。</w:t>
      </w:r>
      <w:r w:rsidRPr="00E97C77">
        <w:rPr>
          <w:rFonts w:ascii="方正楷体_GBK" w:eastAsia="方正楷体_GBK" w:hAnsi="宋体" w:cs="宋体" w:hint="eastAsia"/>
          <w:color w:val="333333"/>
          <w:kern w:val="0"/>
          <w:sz w:val="32"/>
          <w:szCs w:val="32"/>
        </w:rPr>
        <w:t>（牵头责任单位：合肥市政府、省投资集团，配合单位：省经济和信息化委、省政府金融办）</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加大资金扶持。</w:t>
      </w:r>
      <w:r w:rsidRPr="00E97C77">
        <w:rPr>
          <w:rFonts w:ascii="宋体" w:eastAsia="宋体" w:hAnsi="宋体" w:cs="宋体"/>
          <w:color w:val="333333"/>
          <w:kern w:val="0"/>
          <w:sz w:val="32"/>
          <w:szCs w:val="32"/>
        </w:rPr>
        <w:t>2017</w:t>
      </w:r>
      <w:r w:rsidRPr="00E97C77">
        <w:rPr>
          <w:rFonts w:ascii="方正仿宋_GBK" w:eastAsia="方正仿宋_GBK" w:hAnsi="宋体" w:cs="宋体" w:hint="eastAsia"/>
          <w:color w:val="333333"/>
          <w:kern w:val="0"/>
          <w:sz w:val="32"/>
          <w:szCs w:val="32"/>
        </w:rPr>
        <w:t>—</w:t>
      </w:r>
      <w:r w:rsidRPr="00E97C77">
        <w:rPr>
          <w:rFonts w:ascii="宋体" w:eastAsia="宋体" w:hAnsi="宋体" w:cs="宋体"/>
          <w:color w:val="333333"/>
          <w:kern w:val="0"/>
          <w:sz w:val="32"/>
          <w:szCs w:val="32"/>
        </w:rPr>
        <w:t>2020</w:t>
      </w:r>
      <w:r w:rsidRPr="00E97C77">
        <w:rPr>
          <w:rFonts w:ascii="方正仿宋_GBK" w:eastAsia="方正仿宋_GBK" w:hAnsi="宋体" w:cs="宋体" w:hint="eastAsia"/>
          <w:color w:val="333333"/>
          <w:kern w:val="0"/>
          <w:sz w:val="32"/>
          <w:szCs w:val="32"/>
        </w:rPr>
        <w:t>年，省政府每年安排</w:t>
      </w:r>
      <w:r w:rsidRPr="00E97C77">
        <w:rPr>
          <w:rFonts w:ascii="宋体" w:eastAsia="宋体" w:hAnsi="宋体" w:cs="宋体"/>
          <w:color w:val="333333"/>
          <w:kern w:val="0"/>
          <w:sz w:val="32"/>
          <w:szCs w:val="32"/>
        </w:rPr>
        <w:t>2</w:t>
      </w:r>
      <w:r w:rsidRPr="00E97C77">
        <w:rPr>
          <w:rFonts w:ascii="方正仿宋_GBK" w:eastAsia="方正仿宋_GBK" w:hAnsi="宋体" w:cs="宋体" w:hint="eastAsia"/>
          <w:color w:val="333333"/>
          <w:kern w:val="0"/>
          <w:sz w:val="32"/>
          <w:szCs w:val="32"/>
        </w:rPr>
        <w:t>亿元智能语音及人工智能产业发展和推广应用扶持资金，合肥市每年安排</w:t>
      </w:r>
      <w:r w:rsidRPr="00E97C77">
        <w:rPr>
          <w:rFonts w:ascii="宋体" w:eastAsia="宋体" w:hAnsi="宋体" w:cs="宋体"/>
          <w:color w:val="333333"/>
          <w:kern w:val="0"/>
          <w:sz w:val="32"/>
          <w:szCs w:val="32"/>
        </w:rPr>
        <w:t>6</w:t>
      </w:r>
      <w:r w:rsidRPr="00E97C77">
        <w:rPr>
          <w:rFonts w:ascii="方正仿宋_GBK" w:eastAsia="方正仿宋_GBK" w:hAnsi="宋体" w:cs="宋体" w:hint="eastAsia"/>
          <w:color w:val="333333"/>
          <w:kern w:val="0"/>
          <w:sz w:val="32"/>
          <w:szCs w:val="32"/>
        </w:rPr>
        <w:t>亿元资金，落实“中国声谷”智能语音及人工智能产业发展和推广应用扶持政策。</w:t>
      </w:r>
      <w:r w:rsidRPr="00E97C77">
        <w:rPr>
          <w:rFonts w:ascii="方正楷体_GBK" w:eastAsia="方正楷体_GBK" w:hAnsi="宋体" w:cs="宋体" w:hint="eastAsia"/>
          <w:color w:val="333333"/>
          <w:kern w:val="0"/>
          <w:sz w:val="32"/>
          <w:szCs w:val="32"/>
        </w:rPr>
        <w:t>（牵头责任单位：省财政厅、合肥市政府，配合单位：省发展改革委、省科技厅、省经济和信息化委）</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t>九、强化其他要素支持</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加强产融合作、投贷保结合，鼓励有关银行创新金融品类，完善新型</w:t>
      </w:r>
      <w:proofErr w:type="gramStart"/>
      <w:r w:rsidRPr="00E97C77">
        <w:rPr>
          <w:rFonts w:ascii="方正仿宋_GBK" w:eastAsia="方正仿宋_GBK" w:hAnsi="宋体" w:cs="宋体" w:hint="eastAsia"/>
          <w:color w:val="333333"/>
          <w:kern w:val="0"/>
          <w:sz w:val="32"/>
          <w:szCs w:val="32"/>
        </w:rPr>
        <w:t>政银担合作</w:t>
      </w:r>
      <w:proofErr w:type="gramEnd"/>
      <w:r w:rsidRPr="00E97C77">
        <w:rPr>
          <w:rFonts w:ascii="方正仿宋_GBK" w:eastAsia="方正仿宋_GBK" w:hAnsi="宋体" w:cs="宋体" w:hint="eastAsia"/>
          <w:color w:val="333333"/>
          <w:kern w:val="0"/>
          <w:sz w:val="32"/>
          <w:szCs w:val="32"/>
        </w:rPr>
        <w:t>业务风险分担机制，支持“中</w:t>
      </w:r>
      <w:r w:rsidRPr="00E97C77">
        <w:rPr>
          <w:rFonts w:ascii="方正仿宋_GBK" w:eastAsia="方正仿宋_GBK" w:hAnsi="宋体" w:cs="宋体" w:hint="eastAsia"/>
          <w:color w:val="333333"/>
          <w:kern w:val="0"/>
          <w:sz w:val="32"/>
          <w:szCs w:val="32"/>
        </w:rPr>
        <w:lastRenderedPageBreak/>
        <w:t>国声谷”企业融资。</w:t>
      </w:r>
      <w:r w:rsidRPr="00E97C77">
        <w:rPr>
          <w:rFonts w:ascii="方正楷体_GBK" w:eastAsia="方正楷体_GBK" w:hAnsi="宋体" w:cs="宋体" w:hint="eastAsia"/>
          <w:color w:val="333333"/>
          <w:kern w:val="0"/>
          <w:sz w:val="32"/>
          <w:szCs w:val="32"/>
        </w:rPr>
        <w:t>（牵头责任单位：省政府金融办，配合单位：省担保集团、合肥市政府）</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支持“中国声谷”基地内企业上市融资，全面享受省、市、区有关支持政策。其中，对改制完成并办理上市辅导备案登记、成功上市的企业，省财政分阶段给予最高</w:t>
      </w:r>
      <w:r w:rsidRPr="00E97C77">
        <w:rPr>
          <w:rFonts w:ascii="宋体" w:eastAsia="宋体" w:hAnsi="宋体" w:cs="宋体"/>
          <w:color w:val="333333"/>
          <w:kern w:val="0"/>
          <w:sz w:val="32"/>
          <w:szCs w:val="32"/>
        </w:rPr>
        <w:t>100</w:t>
      </w:r>
      <w:r w:rsidRPr="00E97C77">
        <w:rPr>
          <w:rFonts w:ascii="方正仿宋_GBK" w:eastAsia="方正仿宋_GBK" w:hAnsi="宋体" w:cs="宋体" w:hint="eastAsia"/>
          <w:color w:val="333333"/>
          <w:kern w:val="0"/>
          <w:sz w:val="32"/>
          <w:szCs w:val="32"/>
        </w:rPr>
        <w:t>万元奖励；对成功在全国中小企业股份转让系统挂牌融资的中小企业，省财政</w:t>
      </w:r>
      <w:proofErr w:type="gramStart"/>
      <w:r w:rsidRPr="00E97C77">
        <w:rPr>
          <w:rFonts w:ascii="方正仿宋_GBK" w:eastAsia="方正仿宋_GBK" w:hAnsi="宋体" w:cs="宋体" w:hint="eastAsia"/>
          <w:color w:val="333333"/>
          <w:kern w:val="0"/>
          <w:sz w:val="32"/>
          <w:szCs w:val="32"/>
        </w:rPr>
        <w:t>按首次</w:t>
      </w:r>
      <w:proofErr w:type="gramEnd"/>
      <w:r w:rsidRPr="00E97C77">
        <w:rPr>
          <w:rFonts w:ascii="方正仿宋_GBK" w:eastAsia="方正仿宋_GBK" w:hAnsi="宋体" w:cs="宋体" w:hint="eastAsia"/>
          <w:color w:val="333333"/>
          <w:kern w:val="0"/>
          <w:sz w:val="32"/>
          <w:szCs w:val="32"/>
        </w:rPr>
        <w:t>股权融资额的</w:t>
      </w:r>
      <w:r w:rsidRPr="00E97C77">
        <w:rPr>
          <w:rFonts w:ascii="宋体" w:eastAsia="宋体" w:hAnsi="宋体" w:cs="宋体"/>
          <w:color w:val="333333"/>
          <w:kern w:val="0"/>
          <w:sz w:val="32"/>
          <w:szCs w:val="32"/>
        </w:rPr>
        <w:t>1%</w:t>
      </w:r>
      <w:r w:rsidRPr="00E97C77">
        <w:rPr>
          <w:rFonts w:ascii="方正仿宋_GBK" w:eastAsia="方正仿宋_GBK" w:hAnsi="宋体" w:cs="宋体" w:hint="eastAsia"/>
          <w:color w:val="333333"/>
          <w:kern w:val="0"/>
          <w:sz w:val="32"/>
          <w:szCs w:val="32"/>
        </w:rPr>
        <w:t>给予最高</w:t>
      </w:r>
      <w:r w:rsidRPr="00E97C77">
        <w:rPr>
          <w:rFonts w:ascii="宋体" w:eastAsia="宋体" w:hAnsi="宋体" w:cs="宋体"/>
          <w:color w:val="333333"/>
          <w:kern w:val="0"/>
          <w:sz w:val="32"/>
          <w:szCs w:val="32"/>
        </w:rPr>
        <w:t>70</w:t>
      </w:r>
      <w:r w:rsidRPr="00E97C77">
        <w:rPr>
          <w:rFonts w:ascii="方正仿宋_GBK" w:eastAsia="方正仿宋_GBK" w:hAnsi="宋体" w:cs="宋体" w:hint="eastAsia"/>
          <w:color w:val="333333"/>
          <w:kern w:val="0"/>
          <w:sz w:val="32"/>
          <w:szCs w:val="32"/>
        </w:rPr>
        <w:t>万元奖励；对在省股权托管交易中心“专精特新”版挂牌的企业每户给予</w:t>
      </w:r>
      <w:proofErr w:type="gramStart"/>
      <w:r w:rsidRPr="00E97C77">
        <w:rPr>
          <w:rFonts w:ascii="方正仿宋_GBK" w:eastAsia="方正仿宋_GBK" w:hAnsi="宋体" w:cs="宋体" w:hint="eastAsia"/>
          <w:color w:val="333333"/>
          <w:kern w:val="0"/>
          <w:sz w:val="32"/>
          <w:szCs w:val="32"/>
        </w:rPr>
        <w:t>一次性奖补</w:t>
      </w:r>
      <w:r w:rsidRPr="00E97C77">
        <w:rPr>
          <w:rFonts w:ascii="宋体" w:eastAsia="宋体" w:hAnsi="宋体" w:cs="宋体"/>
          <w:color w:val="333333"/>
          <w:kern w:val="0"/>
          <w:sz w:val="32"/>
          <w:szCs w:val="32"/>
        </w:rPr>
        <w:t>20</w:t>
      </w:r>
      <w:r w:rsidRPr="00E97C77">
        <w:rPr>
          <w:rFonts w:ascii="方正仿宋_GBK" w:eastAsia="方正仿宋_GBK" w:hAnsi="宋体" w:cs="宋体" w:hint="eastAsia"/>
          <w:color w:val="333333"/>
          <w:kern w:val="0"/>
          <w:sz w:val="32"/>
          <w:szCs w:val="32"/>
        </w:rPr>
        <w:t>万元</w:t>
      </w:r>
      <w:proofErr w:type="gramEnd"/>
      <w:r w:rsidRPr="00E97C77">
        <w:rPr>
          <w:rFonts w:ascii="方正仿宋_GBK" w:eastAsia="方正仿宋_GBK" w:hAnsi="宋体" w:cs="宋体" w:hint="eastAsia"/>
          <w:color w:val="333333"/>
          <w:kern w:val="0"/>
          <w:sz w:val="32"/>
          <w:szCs w:val="32"/>
        </w:rPr>
        <w:t>。</w:t>
      </w:r>
      <w:r w:rsidRPr="00E97C77">
        <w:rPr>
          <w:rFonts w:ascii="方正楷体_GBK" w:eastAsia="方正楷体_GBK" w:hAnsi="宋体" w:cs="宋体" w:hint="eastAsia"/>
          <w:color w:val="333333"/>
          <w:kern w:val="0"/>
          <w:sz w:val="32"/>
          <w:szCs w:val="32"/>
        </w:rPr>
        <w:t>（牵头责任单位：省政府金融办、合肥市政府，配合单位：省财政厅、安徽证监局）</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支持“中国声谷”拓展产业发展园区，确保产业园区用地需求。</w:t>
      </w:r>
      <w:r w:rsidRPr="00E97C77">
        <w:rPr>
          <w:rFonts w:ascii="方正楷体_GBK" w:eastAsia="方正楷体_GBK" w:hAnsi="宋体" w:cs="宋体" w:hint="eastAsia"/>
          <w:color w:val="333333"/>
          <w:kern w:val="0"/>
          <w:sz w:val="32"/>
          <w:szCs w:val="32"/>
        </w:rPr>
        <w:t>（牵头责任单位：合肥市政府，配合单位：省国土资源厅）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支持“中国声谷”企业和研发服务机构参与电力直接交易，降低企业用电成本。</w:t>
      </w:r>
      <w:r w:rsidRPr="00E97C77">
        <w:rPr>
          <w:rFonts w:ascii="方正楷体_GBK" w:eastAsia="方正楷体_GBK" w:hAnsi="宋体" w:cs="宋体" w:hint="eastAsia"/>
          <w:color w:val="333333"/>
          <w:kern w:val="0"/>
          <w:sz w:val="32"/>
          <w:szCs w:val="32"/>
        </w:rPr>
        <w:t>（牵头责任单位：省能源局、省物价局，配合单位：省电力公司）</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支持引进国内外各类中介机构为企业服务。</w:t>
      </w:r>
      <w:r w:rsidRPr="00E97C77">
        <w:rPr>
          <w:rFonts w:ascii="方正楷体_GBK" w:eastAsia="方正楷体_GBK" w:hAnsi="宋体" w:cs="宋体" w:hint="eastAsia"/>
          <w:color w:val="333333"/>
          <w:kern w:val="0"/>
          <w:sz w:val="32"/>
          <w:szCs w:val="32"/>
        </w:rPr>
        <w:t>（牵头责任单位：合肥市政府，配合单位：省发展改革委、省科技厅、省经济和信息化委、省政府金融办）</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黑体_GBK" w:eastAsia="方正黑体_GBK" w:hAnsi="宋体" w:cs="宋体" w:hint="eastAsia"/>
          <w:color w:val="333333"/>
          <w:kern w:val="0"/>
          <w:sz w:val="32"/>
          <w:szCs w:val="32"/>
        </w:rPr>
        <w:lastRenderedPageBreak/>
        <w:t>十、健全体制机制和监督考核</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完善部省共同推进智能语音产业发展合作机制，每年召开部省合作领导小组会议，对年度工作进行研究部署。领导小组办公室会同有关单位负责推动产业发展、政策落实和组织项目审核、目标考核等工作。</w:t>
      </w:r>
      <w:r w:rsidRPr="00E97C77">
        <w:rPr>
          <w:rFonts w:ascii="方正楷体_GBK" w:eastAsia="方正楷体_GBK" w:hAnsi="宋体" w:cs="宋体" w:hint="eastAsia"/>
          <w:color w:val="333333"/>
          <w:kern w:val="0"/>
          <w:sz w:val="32"/>
          <w:szCs w:val="32"/>
        </w:rPr>
        <w:t>（牵头责任单位：部省共同推进安徽语音产业发展领导小组办公室，配合单位：领导小组成员单位）</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充分发挥合肥市政府及合肥高新区的主体职能，落实其在“中国声谷”规划建设、招商引资和产业集聚等方面的具体责任，确保工作有效落实。</w:t>
      </w:r>
      <w:r w:rsidRPr="00E97C77">
        <w:rPr>
          <w:rFonts w:ascii="方正楷体_GBK" w:eastAsia="方正楷体_GBK" w:hAnsi="宋体" w:cs="宋体" w:hint="eastAsia"/>
          <w:color w:val="333333"/>
          <w:kern w:val="0"/>
          <w:sz w:val="32"/>
          <w:szCs w:val="32"/>
        </w:rPr>
        <w:t>（牵头责任单位：合肥市政府，配合单位：省经济和信息化委、省发展改革委、省科技厅、省财政厅）</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完善安徽省信息产业投资控股有限公司法人治理结构，充实资本实力，优化资本结构，建立健全激励约束机制，推动其更好发挥投资、孵化和招商引资等公共平台职能。</w:t>
      </w:r>
      <w:r w:rsidRPr="00E97C77">
        <w:rPr>
          <w:rFonts w:ascii="方正楷体_GBK" w:eastAsia="方正楷体_GBK" w:hAnsi="宋体" w:cs="宋体" w:hint="eastAsia"/>
          <w:color w:val="333333"/>
          <w:kern w:val="0"/>
          <w:sz w:val="32"/>
          <w:szCs w:val="32"/>
        </w:rPr>
        <w:t>（牵头责任单位：部省共同推进安徽语音产业发展领导小组办公室，配合单位：合肥市政府、省投资集团）</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省经济和信息化委会同省发展改革委、省教育厅、省科技厅、省财政厅、省人力资源社会保障厅、省卫生计生委、省民政厅、合肥市政府等单位制定具体实施细则。要严格申报程序，加强审核评估，强化省市和部门会商，充</w:t>
      </w:r>
      <w:r w:rsidRPr="00E97C77">
        <w:rPr>
          <w:rFonts w:ascii="方正仿宋_GBK" w:eastAsia="方正仿宋_GBK" w:hAnsi="宋体" w:cs="宋体" w:hint="eastAsia"/>
          <w:color w:val="333333"/>
          <w:kern w:val="0"/>
          <w:sz w:val="32"/>
          <w:szCs w:val="32"/>
        </w:rPr>
        <w:lastRenderedPageBreak/>
        <w:t>分利用信息管理平台，避免多头重复享受政策。加快资金拨付，加强资金监管、绩效评价和审计监督。对弄虚作假骗取</w:t>
      </w:r>
      <w:proofErr w:type="gramStart"/>
      <w:r w:rsidRPr="00E97C77">
        <w:rPr>
          <w:rFonts w:ascii="方正仿宋_GBK" w:eastAsia="方正仿宋_GBK" w:hAnsi="宋体" w:cs="宋体" w:hint="eastAsia"/>
          <w:color w:val="333333"/>
          <w:kern w:val="0"/>
          <w:sz w:val="32"/>
          <w:szCs w:val="32"/>
        </w:rPr>
        <w:t>的奖补资金</w:t>
      </w:r>
      <w:proofErr w:type="gramEnd"/>
      <w:r w:rsidRPr="00E97C77">
        <w:rPr>
          <w:rFonts w:ascii="方正仿宋_GBK" w:eastAsia="方正仿宋_GBK" w:hAnsi="宋体" w:cs="宋体" w:hint="eastAsia"/>
          <w:color w:val="333333"/>
          <w:kern w:val="0"/>
          <w:sz w:val="32"/>
          <w:szCs w:val="32"/>
        </w:rPr>
        <w:t>，一经发现全部予以收回，并按照有关规定对责任单位、申报单位及相关责任人给予严肃处理。</w:t>
      </w:r>
      <w:r w:rsidRPr="00E97C77">
        <w:rPr>
          <w:rFonts w:ascii="宋体" w:eastAsia="宋体" w:hAnsi="宋体" w:cs="宋体"/>
          <w:color w:val="333333"/>
          <w:kern w:val="0"/>
          <w:sz w:val="24"/>
          <w:szCs w:val="24"/>
        </w:rPr>
        <w:t xml:space="preserve"> </w:t>
      </w:r>
    </w:p>
    <w:p w:rsidR="00E97C77" w:rsidRPr="00E97C77" w:rsidRDefault="00E97C77" w:rsidP="00E97C77">
      <w:pPr>
        <w:widowControl/>
        <w:spacing w:before="225" w:after="225" w:line="420" w:lineRule="atLeast"/>
        <w:ind w:firstLine="640"/>
        <w:jc w:val="left"/>
        <w:rPr>
          <w:rFonts w:ascii="宋体" w:eastAsia="宋体" w:hAnsi="宋体" w:cs="宋体"/>
          <w:color w:val="333333"/>
          <w:kern w:val="0"/>
          <w:sz w:val="24"/>
          <w:szCs w:val="24"/>
        </w:rPr>
      </w:pPr>
      <w:r w:rsidRPr="00E97C77">
        <w:rPr>
          <w:rFonts w:ascii="方正仿宋_GBK" w:eastAsia="方正仿宋_GBK" w:hAnsi="宋体" w:cs="宋体" w:hint="eastAsia"/>
          <w:color w:val="333333"/>
          <w:kern w:val="0"/>
          <w:sz w:val="32"/>
          <w:szCs w:val="32"/>
        </w:rPr>
        <w:t>本通知由省经济和信息化委负责解释，以前相关文件与本通知不一致的以本通知为准。</w:t>
      </w:r>
      <w:r w:rsidRPr="00E97C77">
        <w:rPr>
          <w:rFonts w:ascii="宋体" w:eastAsia="宋体" w:hAnsi="宋体" w:cs="宋体"/>
          <w:color w:val="333333"/>
          <w:kern w:val="0"/>
          <w:sz w:val="24"/>
          <w:szCs w:val="24"/>
        </w:rPr>
        <w:t xml:space="preserve"> </w:t>
      </w:r>
    </w:p>
    <w:p w:rsidR="00E56828" w:rsidRPr="00E97C77" w:rsidRDefault="00E56828">
      <w:bookmarkStart w:id="0" w:name="_GoBack"/>
      <w:bookmarkEnd w:id="0"/>
    </w:p>
    <w:sectPr w:rsidR="00E56828" w:rsidRPr="00E97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82"/>
    <w:rsid w:val="00337982"/>
    <w:rsid w:val="00E56828"/>
    <w:rsid w:val="00E9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5B548-4AE8-4593-BA58-14AF3B9A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7C77"/>
    <w:rPr>
      <w:rFonts w:ascii="ˎ̥" w:hAnsi="ˎ̥" w:hint="default"/>
      <w:strike w:val="0"/>
      <w:dstrike w:val="0"/>
      <w:color w:val="333333"/>
      <w:u w:val="none"/>
      <w:effect w:val="none"/>
    </w:rPr>
  </w:style>
  <w:style w:type="character" w:customStyle="1" w:styleId="font1">
    <w:name w:val="font1"/>
    <w:basedOn w:val="a0"/>
    <w:rsid w:val="00E97C77"/>
  </w:style>
  <w:style w:type="character" w:customStyle="1" w:styleId="gwdsmore1">
    <w:name w:val="gwds_more1"/>
    <w:basedOn w:val="a0"/>
    <w:rsid w:val="00E9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99759">
      <w:bodyDiv w:val="1"/>
      <w:marLeft w:val="0"/>
      <w:marRight w:val="0"/>
      <w:marTop w:val="0"/>
      <w:marBottom w:val="0"/>
      <w:divBdr>
        <w:top w:val="none" w:sz="0" w:space="0" w:color="auto"/>
        <w:left w:val="none" w:sz="0" w:space="0" w:color="auto"/>
        <w:bottom w:val="none" w:sz="0" w:space="0" w:color="auto"/>
        <w:right w:val="none" w:sz="0" w:space="0" w:color="auto"/>
      </w:divBdr>
      <w:divsChild>
        <w:div w:id="2090884287">
          <w:marLeft w:val="0"/>
          <w:marRight w:val="0"/>
          <w:marTop w:val="100"/>
          <w:marBottom w:val="100"/>
          <w:divBdr>
            <w:top w:val="none" w:sz="0" w:space="0" w:color="auto"/>
            <w:left w:val="none" w:sz="0" w:space="0" w:color="auto"/>
            <w:bottom w:val="none" w:sz="0" w:space="0" w:color="auto"/>
            <w:right w:val="none" w:sz="0" w:space="0" w:color="auto"/>
          </w:divBdr>
          <w:divsChild>
            <w:div w:id="1472282775">
              <w:marLeft w:val="0"/>
              <w:marRight w:val="0"/>
              <w:marTop w:val="100"/>
              <w:marBottom w:val="100"/>
              <w:divBdr>
                <w:top w:val="none" w:sz="0" w:space="0" w:color="auto"/>
                <w:left w:val="none" w:sz="0" w:space="0" w:color="auto"/>
                <w:bottom w:val="none" w:sz="0" w:space="0" w:color="auto"/>
                <w:right w:val="none" w:sz="0" w:space="0" w:color="auto"/>
              </w:divBdr>
              <w:divsChild>
                <w:div w:id="1662537766">
                  <w:marLeft w:val="0"/>
                  <w:marRight w:val="0"/>
                  <w:marTop w:val="150"/>
                  <w:marBottom w:val="100"/>
                  <w:divBdr>
                    <w:top w:val="single" w:sz="6" w:space="8" w:color="EDB56F"/>
                    <w:left w:val="single" w:sz="6" w:space="0" w:color="EDB56F"/>
                    <w:bottom w:val="single" w:sz="6" w:space="23" w:color="EDB56F"/>
                    <w:right w:val="single" w:sz="6" w:space="0" w:color="EDB56F"/>
                  </w:divBdr>
                  <w:divsChild>
                    <w:div w:id="1772701283">
                      <w:marLeft w:val="0"/>
                      <w:marRight w:val="0"/>
                      <w:marTop w:val="100"/>
                      <w:marBottom w:val="100"/>
                      <w:divBdr>
                        <w:top w:val="none" w:sz="0" w:space="0" w:color="auto"/>
                        <w:left w:val="none" w:sz="0" w:space="0" w:color="auto"/>
                        <w:bottom w:val="none" w:sz="0" w:space="0" w:color="auto"/>
                        <w:right w:val="none" w:sz="0" w:space="0" w:color="auto"/>
                      </w:divBdr>
                      <w:divsChild>
                        <w:div w:id="232160968">
                          <w:marLeft w:val="0"/>
                          <w:marRight w:val="0"/>
                          <w:marTop w:val="225"/>
                          <w:marBottom w:val="100"/>
                          <w:divBdr>
                            <w:top w:val="none" w:sz="0" w:space="0" w:color="auto"/>
                            <w:left w:val="none" w:sz="0" w:space="0" w:color="auto"/>
                            <w:bottom w:val="single" w:sz="6" w:space="0" w:color="DDDDDD"/>
                            <w:right w:val="none" w:sz="0" w:space="0" w:color="auto"/>
                          </w:divBdr>
                          <w:divsChild>
                            <w:div w:id="1042360263">
                              <w:marLeft w:val="0"/>
                              <w:marRight w:val="0"/>
                              <w:marTop w:val="0"/>
                              <w:marBottom w:val="0"/>
                              <w:divBdr>
                                <w:top w:val="none" w:sz="0" w:space="0" w:color="auto"/>
                                <w:left w:val="none" w:sz="0" w:space="0" w:color="auto"/>
                                <w:bottom w:val="none" w:sz="0" w:space="0" w:color="auto"/>
                                <w:right w:val="none" w:sz="0" w:space="0" w:color="auto"/>
                              </w:divBdr>
                              <w:divsChild>
                                <w:div w:id="983508442">
                                  <w:marLeft w:val="0"/>
                                  <w:marRight w:val="0"/>
                                  <w:marTop w:val="105"/>
                                  <w:marBottom w:val="0"/>
                                  <w:divBdr>
                                    <w:top w:val="none" w:sz="0" w:space="0" w:color="auto"/>
                                    <w:left w:val="none" w:sz="0" w:space="0" w:color="auto"/>
                                    <w:bottom w:val="none" w:sz="0" w:space="0" w:color="auto"/>
                                    <w:right w:val="none" w:sz="0" w:space="0" w:color="auto"/>
                                  </w:divBdr>
                                  <w:divsChild>
                                    <w:div w:id="1973557027">
                                      <w:marLeft w:val="0"/>
                                      <w:marRight w:val="0"/>
                                      <w:marTop w:val="0"/>
                                      <w:marBottom w:val="0"/>
                                      <w:divBdr>
                                        <w:top w:val="none" w:sz="0" w:space="0" w:color="auto"/>
                                        <w:left w:val="none" w:sz="0" w:space="0" w:color="auto"/>
                                        <w:bottom w:val="none" w:sz="0" w:space="0" w:color="auto"/>
                                        <w:right w:val="none" w:sz="0" w:space="0" w:color="auto"/>
                                      </w:divBdr>
                                      <w:divsChild>
                                        <w:div w:id="8680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http://xxgk.ah.gov.cn/UserData/DocHtml/731/2017/9/14/792931906096.html" TargetMode="External"/><Relationship Id="rId10" Type="http://schemas.openxmlformats.org/officeDocument/2006/relationships/theme" Target="theme/theme1.xml"/><Relationship Id="rId4" Type="http://schemas.openxmlformats.org/officeDocument/2006/relationships/hyperlink" Target="http://xxgk.ah.gov.cn/UserData/DocHtml/731/2017/9/14/792931906096.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2018-05-03T06:04:00Z</dcterms:created>
  <dcterms:modified xsi:type="dcterms:W3CDTF">2018-05-03T06:07:00Z</dcterms:modified>
</cp:coreProperties>
</file>