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6A2" w:rsidRPr="00CA56A2" w:rsidRDefault="00CA56A2" w:rsidP="00CA56A2">
      <w:pPr>
        <w:widowControl/>
        <w:spacing w:line="390" w:lineRule="atLeast"/>
        <w:jc w:val="center"/>
        <w:outlineLvl w:val="0"/>
        <w:rPr>
          <w:rFonts w:ascii="微软雅黑" w:eastAsia="微软雅黑" w:hAnsi="微软雅黑" w:cs="宋体"/>
          <w:color w:val="000000"/>
          <w:kern w:val="36"/>
          <w:sz w:val="33"/>
          <w:szCs w:val="33"/>
        </w:rPr>
      </w:pPr>
      <w:r w:rsidRPr="00CA56A2">
        <w:rPr>
          <w:rFonts w:ascii="微软雅黑" w:eastAsia="微软雅黑" w:hAnsi="微软雅黑" w:cs="宋体" w:hint="eastAsia"/>
          <w:color w:val="000000"/>
          <w:kern w:val="36"/>
          <w:sz w:val="33"/>
          <w:szCs w:val="33"/>
        </w:rPr>
        <w:t>关于印发《苏州市全域旅游发展配套政策实施细则》的通知</w:t>
      </w:r>
    </w:p>
    <w:p w:rsidR="00CA56A2" w:rsidRPr="00CA56A2" w:rsidRDefault="00CA56A2" w:rsidP="00CA56A2">
      <w:pPr>
        <w:widowControl/>
        <w:jc w:val="left"/>
        <w:rPr>
          <w:rFonts w:ascii="微软雅黑" w:eastAsia="微软雅黑" w:hAnsi="微软雅黑" w:cs="宋体" w:hint="eastAsia"/>
          <w:color w:val="444444"/>
          <w:kern w:val="0"/>
          <w:sz w:val="18"/>
          <w:szCs w:val="18"/>
        </w:rPr>
      </w:pPr>
      <w:hyperlink r:id="rId4" w:tgtFrame="_self" w:history="1">
        <w:r w:rsidRPr="00CA56A2">
          <w:rPr>
            <w:rFonts w:ascii="微软雅黑" w:eastAsia="微软雅黑" w:hAnsi="微软雅黑" w:cs="宋体" w:hint="eastAsia"/>
            <w:color w:val="444444"/>
            <w:kern w:val="0"/>
            <w:sz w:val="18"/>
            <w:szCs w:val="18"/>
          </w:rPr>
          <w:t>提示:您已进入视窗区5,本区域含有4个链接，按下Tab键浏览信息</w:t>
        </w:r>
      </w:hyperlink>
    </w:p>
    <w:p w:rsidR="00CA56A2" w:rsidRPr="00CA56A2" w:rsidRDefault="00CA56A2" w:rsidP="00CA56A2">
      <w:pPr>
        <w:widowControl/>
        <w:wordWrap w:val="0"/>
        <w:jc w:val="left"/>
        <w:rPr>
          <w:rFonts w:ascii="微软雅黑" w:eastAsia="微软雅黑" w:hAnsi="微软雅黑" w:cs="宋体" w:hint="eastAsia"/>
          <w:color w:val="444444"/>
          <w:kern w:val="0"/>
          <w:sz w:val="18"/>
          <w:szCs w:val="18"/>
        </w:rPr>
      </w:pPr>
      <w:r w:rsidRPr="00CA56A2">
        <w:rPr>
          <w:rFonts w:ascii="微软雅黑" w:eastAsia="微软雅黑" w:hAnsi="微软雅黑" w:cs="宋体" w:hint="eastAsia"/>
          <w:color w:val="444444"/>
          <w:kern w:val="0"/>
          <w:sz w:val="18"/>
          <w:szCs w:val="18"/>
        </w:rPr>
        <w:t xml:space="preserve">　　</w:t>
      </w:r>
    </w:p>
    <w:p w:rsidR="00CA56A2" w:rsidRPr="00CA56A2" w:rsidRDefault="00CA56A2" w:rsidP="00CA56A2">
      <w:pPr>
        <w:widowControl/>
        <w:wordWrap w:val="0"/>
        <w:spacing w:line="390" w:lineRule="atLeast"/>
        <w:jc w:val="left"/>
        <w:rPr>
          <w:rFonts w:ascii="微软雅黑" w:eastAsia="微软雅黑" w:hAnsi="微软雅黑" w:cs="宋体" w:hint="eastAsia"/>
          <w:color w:val="000000"/>
          <w:kern w:val="0"/>
          <w:szCs w:val="21"/>
        </w:rPr>
      </w:pPr>
      <w:r w:rsidRPr="00CA56A2">
        <w:rPr>
          <w:rFonts w:ascii="微软雅黑" w:eastAsia="微软雅黑" w:hAnsi="微软雅黑" w:cs="宋体" w:hint="eastAsia"/>
          <w:color w:val="000000"/>
          <w:kern w:val="0"/>
          <w:szCs w:val="21"/>
        </w:rPr>
        <w:t>各市、区财政局、旅游行政主管部门：</w:t>
      </w:r>
    </w:p>
    <w:p w:rsidR="00CA56A2" w:rsidRPr="00CA56A2" w:rsidRDefault="00CA56A2" w:rsidP="00CA56A2">
      <w:pPr>
        <w:widowControl/>
        <w:wordWrap w:val="0"/>
        <w:spacing w:line="390" w:lineRule="atLeast"/>
        <w:jc w:val="left"/>
        <w:rPr>
          <w:rFonts w:ascii="微软雅黑" w:eastAsia="微软雅黑" w:hAnsi="微软雅黑" w:cs="宋体" w:hint="eastAsia"/>
          <w:color w:val="000000"/>
          <w:kern w:val="0"/>
          <w:szCs w:val="21"/>
        </w:rPr>
      </w:pPr>
      <w:r w:rsidRPr="00CA56A2">
        <w:rPr>
          <w:rFonts w:ascii="微软雅黑" w:eastAsia="微软雅黑" w:hAnsi="微软雅黑" w:cs="宋体" w:hint="eastAsia"/>
          <w:color w:val="000000"/>
          <w:kern w:val="0"/>
          <w:szCs w:val="21"/>
        </w:rPr>
        <w:t xml:space="preserve">　　为促进苏州旅游业改革发展，推动落实全域旅游发展战略，根据《中共苏州市委苏州市人民政府关于实施全域旅游发展战略打造国际文化旅游胜地的若干意见》（苏委发〔号）文件部署精神，市财政局、市旅游局按照“总量控制、统筹安排、突出重点、扶优扶强、绩效优先”的原则，联合制定了《苏州市全域旅游发展配套政策实施细则》，现印发给你们，请结合实际，认真贯彻执行。</w:t>
      </w:r>
    </w:p>
    <w:p w:rsidR="00CA56A2" w:rsidRPr="00CA56A2" w:rsidRDefault="00CA56A2" w:rsidP="00CA56A2">
      <w:pPr>
        <w:widowControl/>
        <w:wordWrap w:val="0"/>
        <w:spacing w:line="390" w:lineRule="atLeast"/>
        <w:jc w:val="left"/>
        <w:rPr>
          <w:rFonts w:ascii="微软雅黑" w:eastAsia="微软雅黑" w:hAnsi="微软雅黑" w:cs="宋体" w:hint="eastAsia"/>
          <w:color w:val="000000"/>
          <w:kern w:val="0"/>
          <w:szCs w:val="21"/>
        </w:rPr>
      </w:pPr>
      <w:r w:rsidRPr="00CA56A2">
        <w:rPr>
          <w:rFonts w:ascii="微软雅黑" w:eastAsia="微软雅黑" w:hAnsi="微软雅黑" w:cs="宋体" w:hint="eastAsia"/>
          <w:color w:val="000000"/>
          <w:kern w:val="0"/>
          <w:szCs w:val="21"/>
        </w:rPr>
        <w:t xml:space="preserve">　　　　                  苏州市财政局                 苏州市旅游局</w:t>
      </w:r>
    </w:p>
    <w:p w:rsidR="00CA56A2" w:rsidRPr="00CA56A2" w:rsidRDefault="00CA56A2" w:rsidP="00CA56A2">
      <w:pPr>
        <w:widowControl/>
        <w:wordWrap w:val="0"/>
        <w:spacing w:line="390" w:lineRule="atLeast"/>
        <w:jc w:val="left"/>
        <w:rPr>
          <w:rFonts w:ascii="微软雅黑" w:eastAsia="微软雅黑" w:hAnsi="微软雅黑" w:cs="宋体" w:hint="eastAsia"/>
          <w:color w:val="000000"/>
          <w:kern w:val="0"/>
          <w:szCs w:val="21"/>
        </w:rPr>
      </w:pPr>
      <w:r w:rsidRPr="00CA56A2">
        <w:rPr>
          <w:rFonts w:ascii="微软雅黑" w:eastAsia="微软雅黑" w:hAnsi="微软雅黑" w:cs="宋体" w:hint="eastAsia"/>
          <w:color w:val="000000"/>
          <w:kern w:val="0"/>
          <w:szCs w:val="21"/>
        </w:rPr>
        <w:t>                                      　2017年7月31日</w:t>
      </w:r>
    </w:p>
    <w:p w:rsidR="00CA56A2" w:rsidRPr="00CA56A2" w:rsidRDefault="00CA56A2" w:rsidP="00CA56A2">
      <w:pPr>
        <w:widowControl/>
        <w:wordWrap w:val="0"/>
        <w:spacing w:line="390" w:lineRule="atLeast"/>
        <w:jc w:val="left"/>
        <w:rPr>
          <w:rFonts w:ascii="微软雅黑" w:eastAsia="微软雅黑" w:hAnsi="微软雅黑" w:cs="宋体" w:hint="eastAsia"/>
          <w:color w:val="000000"/>
          <w:kern w:val="0"/>
          <w:szCs w:val="21"/>
        </w:rPr>
      </w:pPr>
      <w:r w:rsidRPr="00CA56A2">
        <w:rPr>
          <w:rFonts w:ascii="微软雅黑" w:eastAsia="微软雅黑" w:hAnsi="微软雅黑" w:cs="宋体" w:hint="eastAsia"/>
          <w:color w:val="000000"/>
          <w:kern w:val="0"/>
          <w:szCs w:val="21"/>
        </w:rPr>
        <w:t xml:space="preserve">　　（此件公开发布）</w:t>
      </w:r>
    </w:p>
    <w:p w:rsidR="00CA56A2" w:rsidRPr="00CA56A2" w:rsidRDefault="00CA56A2" w:rsidP="00CA56A2">
      <w:pPr>
        <w:widowControl/>
        <w:wordWrap w:val="0"/>
        <w:spacing w:line="390" w:lineRule="atLeast"/>
        <w:jc w:val="left"/>
        <w:rPr>
          <w:rFonts w:ascii="微软雅黑" w:eastAsia="微软雅黑" w:hAnsi="微软雅黑" w:cs="宋体" w:hint="eastAsia"/>
          <w:color w:val="000000"/>
          <w:kern w:val="0"/>
          <w:szCs w:val="21"/>
        </w:rPr>
      </w:pPr>
      <w:r w:rsidRPr="00CA56A2">
        <w:rPr>
          <w:rFonts w:ascii="微软雅黑" w:eastAsia="微软雅黑" w:hAnsi="微软雅黑" w:cs="宋体" w:hint="eastAsia"/>
          <w:color w:val="000000"/>
          <w:kern w:val="0"/>
          <w:szCs w:val="21"/>
        </w:rPr>
        <w:t xml:space="preserve">　　 </w:t>
      </w:r>
    </w:p>
    <w:p w:rsidR="00CA56A2" w:rsidRPr="00CA56A2" w:rsidRDefault="00CA56A2" w:rsidP="00CA56A2">
      <w:pPr>
        <w:widowControl/>
        <w:wordWrap w:val="0"/>
        <w:spacing w:line="390" w:lineRule="atLeast"/>
        <w:jc w:val="center"/>
        <w:rPr>
          <w:rFonts w:ascii="微软雅黑" w:eastAsia="微软雅黑" w:hAnsi="微软雅黑" w:cs="宋体" w:hint="eastAsia"/>
          <w:color w:val="000000"/>
          <w:kern w:val="0"/>
          <w:szCs w:val="21"/>
        </w:rPr>
      </w:pPr>
      <w:r w:rsidRPr="00CA56A2">
        <w:rPr>
          <w:rFonts w:ascii="微软雅黑" w:eastAsia="微软雅黑" w:hAnsi="微软雅黑" w:cs="宋体" w:hint="eastAsia"/>
          <w:b/>
          <w:bCs/>
          <w:color w:val="000000"/>
          <w:kern w:val="0"/>
          <w:szCs w:val="21"/>
        </w:rPr>
        <w:t>苏州市全域旅游发展配套政策实施细则</w:t>
      </w:r>
    </w:p>
    <w:p w:rsidR="00CA56A2" w:rsidRPr="00CA56A2" w:rsidRDefault="00CA56A2" w:rsidP="00CA56A2">
      <w:pPr>
        <w:widowControl/>
        <w:wordWrap w:val="0"/>
        <w:spacing w:line="390" w:lineRule="atLeast"/>
        <w:jc w:val="left"/>
        <w:rPr>
          <w:rFonts w:ascii="微软雅黑" w:eastAsia="微软雅黑" w:hAnsi="微软雅黑" w:cs="宋体" w:hint="eastAsia"/>
          <w:color w:val="000000"/>
          <w:kern w:val="0"/>
          <w:szCs w:val="21"/>
        </w:rPr>
      </w:pPr>
      <w:r w:rsidRPr="00CA56A2">
        <w:rPr>
          <w:rFonts w:ascii="微软雅黑" w:eastAsia="微软雅黑" w:hAnsi="微软雅黑" w:cs="宋体" w:hint="eastAsia"/>
          <w:color w:val="000000"/>
          <w:kern w:val="0"/>
          <w:szCs w:val="21"/>
        </w:rPr>
        <w:t xml:space="preserve">　　</w:t>
      </w:r>
    </w:p>
    <w:p w:rsidR="00CA56A2" w:rsidRPr="00CA56A2" w:rsidRDefault="00CA56A2" w:rsidP="00CA56A2">
      <w:pPr>
        <w:widowControl/>
        <w:wordWrap w:val="0"/>
        <w:spacing w:line="580" w:lineRule="atLeast"/>
        <w:ind w:firstLine="640"/>
        <w:jc w:val="left"/>
        <w:rPr>
          <w:rFonts w:ascii="宋体" w:eastAsia="宋体" w:hAnsi="宋体" w:cs="宋体" w:hint="eastAsia"/>
          <w:color w:val="000000"/>
          <w:kern w:val="0"/>
          <w:szCs w:val="21"/>
        </w:rPr>
      </w:pPr>
      <w:r w:rsidRPr="00CA56A2">
        <w:rPr>
          <w:rFonts w:ascii="仿宋" w:eastAsia="仿宋" w:hAnsi="仿宋" w:cs="宋体" w:hint="eastAsia"/>
          <w:color w:val="000000"/>
          <w:kern w:val="0"/>
          <w:sz w:val="32"/>
          <w:szCs w:val="32"/>
        </w:rPr>
        <w:t>为认真贯彻落实《中共苏州市委苏州市人民政府关于实施全域旅游发展战略打造国际文化旅游胜地的若干意见》（苏委发〔</w:t>
      </w:r>
      <w:r w:rsidRPr="00CA56A2">
        <w:rPr>
          <w:rFonts w:ascii="Times New Roman" w:eastAsia="宋体" w:hAnsi="Times New Roman" w:cs="Times New Roman"/>
          <w:color w:val="000000"/>
          <w:kern w:val="0"/>
          <w:sz w:val="32"/>
          <w:szCs w:val="32"/>
        </w:rPr>
        <w:t>2017</w:t>
      </w:r>
      <w:r w:rsidRPr="00CA56A2">
        <w:rPr>
          <w:rFonts w:ascii="仿宋" w:eastAsia="仿宋" w:hAnsi="仿宋" w:cs="宋体" w:hint="eastAsia"/>
          <w:color w:val="000000"/>
          <w:kern w:val="0"/>
          <w:sz w:val="32"/>
          <w:szCs w:val="32"/>
        </w:rPr>
        <w:t>〕</w:t>
      </w:r>
      <w:r w:rsidRPr="00CA56A2">
        <w:rPr>
          <w:rFonts w:ascii="Times New Roman" w:eastAsia="宋体" w:hAnsi="Times New Roman" w:cs="Times New Roman"/>
          <w:color w:val="000000"/>
          <w:kern w:val="0"/>
          <w:sz w:val="32"/>
          <w:szCs w:val="32"/>
        </w:rPr>
        <w:t>11</w:t>
      </w:r>
      <w:r w:rsidRPr="00CA56A2">
        <w:rPr>
          <w:rFonts w:ascii="仿宋" w:eastAsia="仿宋" w:hAnsi="仿宋" w:cs="宋体" w:hint="eastAsia"/>
          <w:color w:val="000000"/>
          <w:kern w:val="0"/>
          <w:sz w:val="32"/>
          <w:szCs w:val="32"/>
        </w:rPr>
        <w:t>号）的相关配套政策，规范有关扶持奖励资金的申报、审批及实施的相关程序和要求，特制定本细则。</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黑体" w:eastAsia="黑体" w:hAnsi="黑体" w:cs="宋体" w:hint="eastAsia"/>
          <w:color w:val="000000"/>
          <w:kern w:val="0"/>
          <w:sz w:val="32"/>
          <w:szCs w:val="32"/>
        </w:rPr>
        <w:t>一、扶持奖励基本条件</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．注册并税收解缴关系在苏州的旅游经营者。</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lastRenderedPageBreak/>
        <w:t>2</w:t>
      </w:r>
      <w:r w:rsidRPr="00CA56A2">
        <w:rPr>
          <w:rFonts w:ascii="仿宋" w:eastAsia="仿宋" w:hAnsi="仿宋" w:cs="宋体" w:hint="eastAsia"/>
          <w:color w:val="000000"/>
          <w:kern w:val="0"/>
          <w:sz w:val="32"/>
          <w:szCs w:val="32"/>
        </w:rPr>
        <w:t>．申报年度内未发生重大服务质量责任投诉、旅游安全责任事故和其他严重违法违规行为的。</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．申报年度内未因相同事由获得省级及以上旅游专项扶持奖励资金的。</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黑体" w:eastAsia="黑体" w:hAnsi="黑体" w:cs="宋体" w:hint="eastAsia"/>
          <w:color w:val="000000"/>
          <w:kern w:val="0"/>
          <w:sz w:val="32"/>
          <w:szCs w:val="32"/>
        </w:rPr>
        <w:t>二、扶持奖励内容</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（一）扶持旅游新业态建设，引导旅游企业开发满足游客深度体验需要的创新旅游产品。</w:t>
      </w:r>
      <w:r w:rsidRPr="00CA56A2">
        <w:rPr>
          <w:rFonts w:ascii="仿宋" w:eastAsia="仿宋" w:hAnsi="仿宋" w:cs="宋体" w:hint="eastAsia"/>
          <w:color w:val="000000"/>
          <w:kern w:val="0"/>
          <w:sz w:val="32"/>
          <w:szCs w:val="32"/>
        </w:rPr>
        <w:t>对已投入市场运营满</w:t>
      </w: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年，社会效益和经济效益明显，盈利模式清晰，且完成基础研发和前期准备工作</w:t>
      </w:r>
      <w:r w:rsidRPr="00CA56A2">
        <w:rPr>
          <w:rFonts w:ascii="Times New Roman" w:eastAsia="宋体" w:hAnsi="Times New Roman" w:cs="Times New Roman"/>
          <w:color w:val="000000"/>
          <w:kern w:val="0"/>
          <w:sz w:val="32"/>
          <w:szCs w:val="32"/>
        </w:rPr>
        <w:t>,</w:t>
      </w:r>
      <w:r w:rsidRPr="00CA56A2">
        <w:rPr>
          <w:rFonts w:ascii="仿宋" w:eastAsia="仿宋" w:hAnsi="仿宋" w:cs="宋体" w:hint="eastAsia"/>
          <w:color w:val="000000"/>
          <w:kern w:val="0"/>
          <w:sz w:val="32"/>
          <w:szCs w:val="32"/>
        </w:rPr>
        <w:t>已进入较为稳定的市场运作期，年接待旅游者不低于</w:t>
      </w:r>
      <w:r w:rsidRPr="00CA56A2">
        <w:rPr>
          <w:rFonts w:ascii="Times New Roman" w:eastAsia="宋体" w:hAnsi="Times New Roman" w:cs="Times New Roman"/>
          <w:color w:val="000000"/>
          <w:kern w:val="0"/>
          <w:sz w:val="32"/>
          <w:szCs w:val="32"/>
        </w:rPr>
        <w:t>500</w:t>
      </w:r>
      <w:r w:rsidRPr="00CA56A2">
        <w:rPr>
          <w:rFonts w:ascii="仿宋" w:eastAsia="仿宋" w:hAnsi="仿宋" w:cs="宋体" w:hint="eastAsia"/>
          <w:color w:val="000000"/>
          <w:kern w:val="0"/>
          <w:sz w:val="32"/>
          <w:szCs w:val="32"/>
        </w:rPr>
        <w:t>人次，旅游者可通过团体或自助的方式完成产品订购的旅游创新产品（业态），给予每家一次性奖励</w:t>
      </w:r>
      <w:r w:rsidRPr="00CA56A2">
        <w:rPr>
          <w:rFonts w:ascii="Times New Roman" w:eastAsia="宋体" w:hAnsi="Times New Roman" w:cs="Times New Roman"/>
          <w:color w:val="000000"/>
          <w:kern w:val="0"/>
          <w:sz w:val="32"/>
          <w:szCs w:val="32"/>
        </w:rPr>
        <w:t>15</w:t>
      </w:r>
      <w:r w:rsidRPr="00CA56A2">
        <w:rPr>
          <w:rFonts w:ascii="仿宋" w:eastAsia="仿宋" w:hAnsi="仿宋" w:cs="宋体" w:hint="eastAsia"/>
          <w:color w:val="000000"/>
          <w:kern w:val="0"/>
          <w:sz w:val="32"/>
          <w:szCs w:val="32"/>
        </w:rPr>
        <w:t>万元。（每年不超过</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家）</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（二）支持旅游特色民宿发展，推进美丽镇村建设，落实强村富民政策。</w:t>
      </w:r>
      <w:r w:rsidRPr="00CA56A2">
        <w:rPr>
          <w:rFonts w:ascii="仿宋" w:eastAsia="仿宋" w:hAnsi="仿宋" w:cs="宋体" w:hint="eastAsia"/>
          <w:color w:val="000000"/>
          <w:kern w:val="0"/>
          <w:sz w:val="32"/>
          <w:szCs w:val="32"/>
        </w:rPr>
        <w:t>对经营满</w:t>
      </w: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年，社会效益和经济效益明显，且具有一定标志性、创新性、实用性和规范性的精品民宿，给予每家一次性奖励</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万元。（每年不超过</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家）</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（三）鼓励开发特色旅游商品，打通苏州传统手工艺、文创产品在旅游业中的销售“经络”。</w:t>
      </w:r>
      <w:r w:rsidRPr="00CA56A2">
        <w:rPr>
          <w:rFonts w:ascii="仿宋" w:eastAsia="仿宋" w:hAnsi="仿宋" w:cs="宋体" w:hint="eastAsia"/>
          <w:color w:val="000000"/>
          <w:kern w:val="0"/>
          <w:sz w:val="32"/>
          <w:szCs w:val="32"/>
        </w:rPr>
        <w:t>对社会效益和经济效益明显，且已纳入苏州市旅游质量监管体系的旅游商品生产、研发、销售企业，每年评选</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家单位，按照地</w:t>
      </w:r>
      <w:r w:rsidRPr="00CA56A2">
        <w:rPr>
          <w:rFonts w:ascii="仿宋" w:eastAsia="仿宋" w:hAnsi="仿宋" w:cs="宋体" w:hint="eastAsia"/>
          <w:color w:val="000000"/>
          <w:kern w:val="0"/>
          <w:sz w:val="32"/>
          <w:szCs w:val="32"/>
        </w:rPr>
        <w:lastRenderedPageBreak/>
        <w:t>方税收市级留存部分予以一次性奖励，前</w:t>
      </w: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名最高奖励不超过</w:t>
      </w:r>
      <w:r w:rsidRPr="00CA56A2">
        <w:rPr>
          <w:rFonts w:ascii="Times New Roman" w:eastAsia="宋体" w:hAnsi="Times New Roman" w:cs="Times New Roman"/>
          <w:color w:val="000000"/>
          <w:kern w:val="0"/>
          <w:sz w:val="32"/>
          <w:szCs w:val="32"/>
        </w:rPr>
        <w:t>20</w:t>
      </w:r>
      <w:r w:rsidRPr="00CA56A2">
        <w:rPr>
          <w:rFonts w:ascii="仿宋" w:eastAsia="仿宋" w:hAnsi="仿宋" w:cs="宋体" w:hint="eastAsia"/>
          <w:color w:val="000000"/>
          <w:kern w:val="0"/>
          <w:sz w:val="32"/>
          <w:szCs w:val="32"/>
        </w:rPr>
        <w:t>万元，另</w:t>
      </w:r>
      <w:r w:rsidRPr="00CA56A2">
        <w:rPr>
          <w:rFonts w:ascii="Times New Roman" w:eastAsia="宋体" w:hAnsi="Times New Roman" w:cs="Times New Roman"/>
          <w:color w:val="000000"/>
          <w:kern w:val="0"/>
          <w:sz w:val="32"/>
          <w:szCs w:val="32"/>
        </w:rPr>
        <w:t>2</w:t>
      </w:r>
      <w:r w:rsidRPr="00CA56A2">
        <w:rPr>
          <w:rFonts w:ascii="仿宋" w:eastAsia="仿宋" w:hAnsi="仿宋" w:cs="宋体" w:hint="eastAsia"/>
          <w:color w:val="000000"/>
          <w:kern w:val="0"/>
          <w:sz w:val="32"/>
          <w:szCs w:val="32"/>
        </w:rPr>
        <w:t>名最高奖励不超过</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万元。</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（四）鼓励旅游经营者提档升级、做精做强，巩固全市旅游标准化建设成果。</w:t>
      </w:r>
      <w:r w:rsidRPr="00CA56A2">
        <w:rPr>
          <w:rFonts w:ascii="仿宋" w:eastAsia="仿宋" w:hAnsi="仿宋" w:cs="宋体" w:hint="eastAsia"/>
          <w:color w:val="000000"/>
          <w:kern w:val="0"/>
          <w:sz w:val="32"/>
          <w:szCs w:val="32"/>
        </w:rPr>
        <w:t>对获评以下等级荣誉的，给予相应奖励：</w:t>
      </w:r>
    </w:p>
    <w:tbl>
      <w:tblPr>
        <w:tblW w:w="0" w:type="auto"/>
        <w:jc w:val="center"/>
        <w:tblCellMar>
          <w:left w:w="0" w:type="dxa"/>
          <w:right w:w="0" w:type="dxa"/>
        </w:tblCellMar>
        <w:tblLook w:val="04A0" w:firstRow="1" w:lastRow="0" w:firstColumn="1" w:lastColumn="0" w:noHBand="0" w:noVBand="1"/>
      </w:tblPr>
      <w:tblGrid>
        <w:gridCol w:w="3358"/>
        <w:gridCol w:w="1642"/>
        <w:gridCol w:w="1644"/>
        <w:gridCol w:w="1642"/>
      </w:tblGrid>
      <w:tr w:rsidR="00CA56A2" w:rsidRPr="00CA56A2" w:rsidTr="00CA56A2">
        <w:trPr>
          <w:trHeight w:val="420"/>
          <w:tblHeader/>
          <w:jc w:val="center"/>
        </w:trPr>
        <w:tc>
          <w:tcPr>
            <w:tcW w:w="340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黑体" w:eastAsia="黑体" w:hAnsi="黑体" w:cs="宋体" w:hint="eastAsia"/>
                <w:color w:val="000000"/>
                <w:kern w:val="0"/>
                <w:sz w:val="28"/>
                <w:szCs w:val="28"/>
              </w:rPr>
              <w:t>标准化建设内容</w:t>
            </w:r>
          </w:p>
        </w:tc>
        <w:tc>
          <w:tcPr>
            <w:tcW w:w="166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黑体" w:eastAsia="黑体" w:hAnsi="黑体" w:cs="宋体" w:hint="eastAsia"/>
                <w:color w:val="000000"/>
                <w:kern w:val="0"/>
                <w:sz w:val="28"/>
                <w:szCs w:val="28"/>
              </w:rPr>
              <w:t>获评等级</w:t>
            </w:r>
          </w:p>
        </w:tc>
        <w:tc>
          <w:tcPr>
            <w:tcW w:w="1662"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黑体" w:eastAsia="黑体" w:hAnsi="黑体" w:cs="宋体" w:hint="eastAsia"/>
                <w:color w:val="000000"/>
                <w:kern w:val="0"/>
                <w:sz w:val="28"/>
                <w:szCs w:val="28"/>
              </w:rPr>
              <w:t>奖励金额</w:t>
            </w:r>
          </w:p>
        </w:tc>
        <w:tc>
          <w:tcPr>
            <w:tcW w:w="1662"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黑体" w:eastAsia="黑体" w:hAnsi="黑体" w:cs="宋体" w:hint="eastAsia"/>
                <w:color w:val="000000"/>
                <w:kern w:val="0"/>
                <w:sz w:val="28"/>
                <w:szCs w:val="28"/>
              </w:rPr>
              <w:t>备注说明</w:t>
            </w:r>
          </w:p>
        </w:tc>
      </w:tr>
      <w:tr w:rsidR="00CA56A2" w:rsidRPr="00CA56A2" w:rsidTr="00CA56A2">
        <w:trPr>
          <w:trHeight w:val="420"/>
          <w:jc w:val="center"/>
        </w:trPr>
        <w:tc>
          <w:tcPr>
            <w:tcW w:w="3402"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获评等级旅游度假区</w:t>
            </w: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国家级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100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市级承担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50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县区承担</w:t>
            </w:r>
          </w:p>
        </w:tc>
      </w:tr>
      <w:tr w:rsidR="00CA56A2" w:rsidRPr="00CA56A2" w:rsidTr="00CA56A2">
        <w:trPr>
          <w:trHeight w:val="420"/>
          <w:jc w:val="center"/>
        </w:trPr>
        <w:tc>
          <w:tcPr>
            <w:tcW w:w="3402"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获评等级生态旅游示范区</w:t>
            </w: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国家级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50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市级承担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20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县区承担</w:t>
            </w:r>
          </w:p>
        </w:tc>
      </w:tr>
      <w:tr w:rsidR="00CA56A2" w:rsidRPr="00CA56A2" w:rsidTr="00CA56A2">
        <w:trPr>
          <w:trHeight w:val="420"/>
          <w:jc w:val="center"/>
        </w:trPr>
        <w:tc>
          <w:tcPr>
            <w:tcW w:w="3402"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获评等级景区</w:t>
            </w: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国家</w:t>
            </w:r>
            <w:r w:rsidRPr="00CA56A2">
              <w:rPr>
                <w:rFonts w:ascii="Times New Roman" w:eastAsia="宋体" w:hAnsi="Times New Roman" w:cs="Times New Roman"/>
                <w:color w:val="000000"/>
                <w:kern w:val="0"/>
                <w:sz w:val="28"/>
                <w:szCs w:val="28"/>
              </w:rPr>
              <w:t>5A</w:t>
            </w:r>
            <w:r w:rsidRPr="00CA56A2">
              <w:rPr>
                <w:rFonts w:ascii="宋体" w:eastAsia="宋体" w:hAnsi="宋体" w:cs="宋体" w:hint="eastAsia"/>
                <w:color w:val="000000"/>
                <w:kern w:val="0"/>
                <w:sz w:val="28"/>
                <w:szCs w:val="28"/>
              </w:rPr>
              <w:t>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100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市级承担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国家</w:t>
            </w:r>
            <w:r w:rsidRPr="00CA56A2">
              <w:rPr>
                <w:rFonts w:ascii="Times New Roman" w:eastAsia="宋体" w:hAnsi="Times New Roman" w:cs="Times New Roman"/>
                <w:color w:val="000000"/>
                <w:kern w:val="0"/>
                <w:sz w:val="28"/>
                <w:szCs w:val="28"/>
              </w:rPr>
              <w:t>4A</w:t>
            </w:r>
            <w:r w:rsidRPr="00CA56A2">
              <w:rPr>
                <w:rFonts w:ascii="宋体" w:eastAsia="宋体" w:hAnsi="宋体" w:cs="宋体" w:hint="eastAsia"/>
                <w:color w:val="000000"/>
                <w:kern w:val="0"/>
                <w:sz w:val="28"/>
                <w:szCs w:val="28"/>
              </w:rPr>
              <w:t>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20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县区承担</w:t>
            </w:r>
          </w:p>
        </w:tc>
      </w:tr>
      <w:tr w:rsidR="00CA56A2" w:rsidRPr="00CA56A2" w:rsidTr="00CA56A2">
        <w:trPr>
          <w:trHeight w:val="420"/>
          <w:jc w:val="center"/>
        </w:trPr>
        <w:tc>
          <w:tcPr>
            <w:tcW w:w="3402"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获评等级旅行社</w:t>
            </w: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w:t>
            </w:r>
            <w:r w:rsidRPr="00CA56A2">
              <w:rPr>
                <w:rFonts w:ascii="Times New Roman" w:eastAsia="宋体" w:hAnsi="Times New Roman" w:cs="Times New Roman"/>
                <w:color w:val="000000"/>
                <w:kern w:val="0"/>
                <w:sz w:val="28"/>
                <w:szCs w:val="28"/>
              </w:rPr>
              <w:t>5</w:t>
            </w:r>
            <w:r w:rsidRPr="00CA56A2">
              <w:rPr>
                <w:rFonts w:ascii="宋体" w:eastAsia="宋体" w:hAnsi="宋体" w:cs="宋体" w:hint="eastAsia"/>
                <w:color w:val="000000"/>
                <w:kern w:val="0"/>
                <w:sz w:val="28"/>
                <w:szCs w:val="28"/>
              </w:rPr>
              <w:t>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10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市级承担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w:t>
            </w:r>
            <w:r w:rsidRPr="00CA56A2">
              <w:rPr>
                <w:rFonts w:ascii="Times New Roman" w:eastAsia="宋体" w:hAnsi="Times New Roman" w:cs="Times New Roman"/>
                <w:color w:val="000000"/>
                <w:kern w:val="0"/>
                <w:sz w:val="28"/>
                <w:szCs w:val="28"/>
              </w:rPr>
              <w:t>4</w:t>
            </w:r>
            <w:r w:rsidRPr="00CA56A2">
              <w:rPr>
                <w:rFonts w:ascii="宋体" w:eastAsia="宋体" w:hAnsi="宋体" w:cs="宋体" w:hint="eastAsia"/>
                <w:color w:val="000000"/>
                <w:kern w:val="0"/>
                <w:sz w:val="28"/>
                <w:szCs w:val="28"/>
              </w:rPr>
              <w:t>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5</w:t>
            </w:r>
            <w:r w:rsidRPr="00CA56A2">
              <w:rPr>
                <w:rFonts w:ascii="宋体" w:eastAsia="宋体" w:hAnsi="宋体" w:cs="宋体" w:hint="eastAsia"/>
                <w:color w:val="000000"/>
                <w:kern w:val="0"/>
                <w:sz w:val="28"/>
                <w:szCs w:val="28"/>
              </w:rPr>
              <w:t>万元</w:t>
            </w:r>
          </w:p>
        </w:tc>
        <w:tc>
          <w:tcPr>
            <w:tcW w:w="1662"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县区承担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w:t>
            </w:r>
            <w:r w:rsidRPr="00CA56A2">
              <w:rPr>
                <w:rFonts w:ascii="Times New Roman" w:eastAsia="宋体" w:hAnsi="Times New Roman" w:cs="Times New Roman"/>
                <w:color w:val="000000"/>
                <w:kern w:val="0"/>
                <w:sz w:val="28"/>
                <w:szCs w:val="28"/>
              </w:rPr>
              <w:t>3</w:t>
            </w:r>
            <w:r w:rsidRPr="00CA56A2">
              <w:rPr>
                <w:rFonts w:ascii="宋体" w:eastAsia="宋体" w:hAnsi="宋体" w:cs="宋体" w:hint="eastAsia"/>
                <w:color w:val="000000"/>
                <w:kern w:val="0"/>
                <w:sz w:val="28"/>
                <w:szCs w:val="28"/>
              </w:rPr>
              <w:t>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2</w:t>
            </w:r>
            <w:r w:rsidRPr="00CA56A2">
              <w:rPr>
                <w:rFonts w:ascii="宋体" w:eastAsia="宋体" w:hAnsi="宋体" w:cs="宋体" w:hint="eastAsia"/>
                <w:color w:val="000000"/>
                <w:kern w:val="0"/>
                <w:sz w:val="28"/>
                <w:szCs w:val="28"/>
              </w:rPr>
              <w:t>万元</w:t>
            </w:r>
          </w:p>
        </w:tc>
        <w:tc>
          <w:tcPr>
            <w:tcW w:w="0" w:type="auto"/>
            <w:vMerge/>
            <w:tcBorders>
              <w:top w:val="nil"/>
              <w:left w:val="nil"/>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r>
      <w:tr w:rsidR="00CA56A2" w:rsidRPr="00CA56A2" w:rsidTr="00CA56A2">
        <w:trPr>
          <w:trHeight w:val="420"/>
          <w:jc w:val="center"/>
        </w:trPr>
        <w:tc>
          <w:tcPr>
            <w:tcW w:w="3402"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获评等级酒店</w:t>
            </w: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国家五星级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30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市级承担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国家四星级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20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县区承担</w:t>
            </w:r>
          </w:p>
        </w:tc>
      </w:tr>
      <w:tr w:rsidR="00CA56A2" w:rsidRPr="00CA56A2" w:rsidTr="00CA56A2">
        <w:trPr>
          <w:trHeight w:val="420"/>
          <w:jc w:val="center"/>
        </w:trPr>
        <w:tc>
          <w:tcPr>
            <w:tcW w:w="3402"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获评等级乡村旅游点</w:t>
            </w: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省五星级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20</w:t>
            </w:r>
            <w:r w:rsidRPr="00CA56A2">
              <w:rPr>
                <w:rFonts w:ascii="宋体" w:eastAsia="宋体" w:hAnsi="宋体" w:cs="宋体" w:hint="eastAsia"/>
                <w:color w:val="000000"/>
                <w:kern w:val="0"/>
                <w:sz w:val="28"/>
                <w:szCs w:val="28"/>
              </w:rPr>
              <w:t>万元</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市级承担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省四星级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10</w:t>
            </w:r>
            <w:r w:rsidRPr="00CA56A2">
              <w:rPr>
                <w:rFonts w:ascii="宋体" w:eastAsia="宋体" w:hAnsi="宋体" w:cs="宋体" w:hint="eastAsia"/>
                <w:color w:val="000000"/>
                <w:kern w:val="0"/>
                <w:sz w:val="28"/>
                <w:szCs w:val="28"/>
              </w:rPr>
              <w:t>万元</w:t>
            </w:r>
          </w:p>
        </w:tc>
        <w:tc>
          <w:tcPr>
            <w:tcW w:w="1662"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县区承担</w:t>
            </w:r>
          </w:p>
        </w:tc>
      </w:tr>
      <w:tr w:rsidR="00CA56A2" w:rsidRPr="00CA56A2" w:rsidTr="00CA56A2">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c>
          <w:tcPr>
            <w:tcW w:w="166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宋体" w:eastAsia="宋体" w:hAnsi="宋体" w:cs="宋体" w:hint="eastAsia"/>
                <w:color w:val="000000"/>
                <w:kern w:val="0"/>
                <w:sz w:val="28"/>
                <w:szCs w:val="28"/>
              </w:rPr>
              <w:t>省三星级</w:t>
            </w:r>
          </w:p>
        </w:tc>
        <w:tc>
          <w:tcPr>
            <w:tcW w:w="16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A56A2" w:rsidRPr="00CA56A2" w:rsidRDefault="00CA56A2" w:rsidP="00CA56A2">
            <w:pPr>
              <w:widowControl/>
              <w:spacing w:line="390" w:lineRule="atLeast"/>
              <w:jc w:val="center"/>
              <w:rPr>
                <w:rFonts w:ascii="宋体" w:eastAsia="宋体" w:hAnsi="宋体" w:cs="宋体"/>
                <w:color w:val="000000"/>
                <w:kern w:val="0"/>
                <w:szCs w:val="21"/>
              </w:rPr>
            </w:pPr>
            <w:r w:rsidRPr="00CA56A2">
              <w:rPr>
                <w:rFonts w:ascii="Times New Roman" w:eastAsia="宋体" w:hAnsi="Times New Roman" w:cs="Times New Roman"/>
                <w:color w:val="000000"/>
                <w:kern w:val="0"/>
                <w:sz w:val="28"/>
                <w:szCs w:val="28"/>
              </w:rPr>
              <w:t>5</w:t>
            </w:r>
            <w:r w:rsidRPr="00CA56A2">
              <w:rPr>
                <w:rFonts w:ascii="宋体" w:eastAsia="宋体" w:hAnsi="宋体" w:cs="宋体" w:hint="eastAsia"/>
                <w:color w:val="000000"/>
                <w:kern w:val="0"/>
                <w:sz w:val="28"/>
                <w:szCs w:val="28"/>
              </w:rPr>
              <w:t>万元</w:t>
            </w:r>
          </w:p>
        </w:tc>
        <w:tc>
          <w:tcPr>
            <w:tcW w:w="0" w:type="auto"/>
            <w:vMerge/>
            <w:tcBorders>
              <w:top w:val="nil"/>
              <w:left w:val="nil"/>
              <w:bottom w:val="single" w:sz="8" w:space="0" w:color="auto"/>
              <w:right w:val="single" w:sz="8" w:space="0" w:color="auto"/>
            </w:tcBorders>
            <w:vAlign w:val="center"/>
            <w:hideMark/>
          </w:tcPr>
          <w:p w:rsidR="00CA56A2" w:rsidRPr="00CA56A2" w:rsidRDefault="00CA56A2" w:rsidP="00CA56A2">
            <w:pPr>
              <w:widowControl/>
              <w:jc w:val="left"/>
              <w:rPr>
                <w:rFonts w:ascii="宋体" w:eastAsia="宋体" w:hAnsi="宋体" w:cs="宋体"/>
                <w:color w:val="000000"/>
                <w:kern w:val="0"/>
                <w:szCs w:val="21"/>
              </w:rPr>
            </w:pPr>
          </w:p>
        </w:tc>
      </w:tr>
    </w:tbl>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仿宋" w:eastAsia="仿宋" w:hAnsi="仿宋" w:cs="宋体" w:hint="eastAsia"/>
          <w:color w:val="000000"/>
          <w:kern w:val="0"/>
          <w:sz w:val="32"/>
          <w:szCs w:val="32"/>
        </w:rPr>
        <w:t>奖励金额应扣除低等级获评所获得资金奖励额度，实施差额奖励。</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lastRenderedPageBreak/>
        <w:t>（五）鼓励旅行社积极参与国内外旅游市场营销，促进旅行社组团与地接业务快速发展，引导全市旅行社业做大做强。</w:t>
      </w:r>
      <w:r w:rsidRPr="00CA56A2">
        <w:rPr>
          <w:rFonts w:ascii="仿宋" w:eastAsia="仿宋" w:hAnsi="仿宋" w:cs="宋体" w:hint="eastAsia"/>
          <w:color w:val="000000"/>
          <w:kern w:val="0"/>
          <w:sz w:val="32"/>
          <w:szCs w:val="32"/>
        </w:rPr>
        <w:t>对经营满</w:t>
      </w: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年，认真做好“国家旅游局旅行社统计调查管理系统”报表填报工作，且填报数据与实际数据的填报差错率控制在±</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内的旅行社，有以下情形之一的，给予相应奖励：</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．在苏州市旅游局指定的境外大型旅展中设置展位的，按审计核定的展位费予以全额补贴，单次不超过</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万元</w:t>
      </w:r>
      <w:r w:rsidRPr="00CA56A2">
        <w:rPr>
          <w:rFonts w:ascii="Times New Roman" w:eastAsia="宋体" w:hAnsi="Times New Roman" w:cs="Times New Roman"/>
          <w:color w:val="000000"/>
          <w:kern w:val="0"/>
          <w:sz w:val="32"/>
          <w:szCs w:val="32"/>
        </w:rPr>
        <w:t>/</w:t>
      </w:r>
      <w:r w:rsidRPr="00CA56A2">
        <w:rPr>
          <w:rFonts w:ascii="仿宋" w:eastAsia="仿宋" w:hAnsi="仿宋" w:cs="宋体" w:hint="eastAsia"/>
          <w:color w:val="000000"/>
          <w:kern w:val="0"/>
          <w:sz w:val="32"/>
          <w:szCs w:val="32"/>
        </w:rPr>
        <w:t>家，全年累计不超过</w:t>
      </w:r>
      <w:r w:rsidRPr="00CA56A2">
        <w:rPr>
          <w:rFonts w:ascii="Times New Roman" w:eastAsia="宋体" w:hAnsi="Times New Roman" w:cs="Times New Roman"/>
          <w:color w:val="000000"/>
          <w:kern w:val="0"/>
          <w:sz w:val="32"/>
          <w:szCs w:val="32"/>
        </w:rPr>
        <w:t>20</w:t>
      </w:r>
      <w:r w:rsidRPr="00CA56A2">
        <w:rPr>
          <w:rFonts w:ascii="仿宋" w:eastAsia="仿宋" w:hAnsi="仿宋" w:cs="宋体" w:hint="eastAsia"/>
          <w:color w:val="000000"/>
          <w:kern w:val="0"/>
          <w:sz w:val="32"/>
          <w:szCs w:val="32"/>
        </w:rPr>
        <w:t>万元</w:t>
      </w:r>
      <w:r w:rsidRPr="00CA56A2">
        <w:rPr>
          <w:rFonts w:ascii="Times New Roman" w:eastAsia="宋体" w:hAnsi="Times New Roman" w:cs="Times New Roman"/>
          <w:color w:val="000000"/>
          <w:kern w:val="0"/>
          <w:sz w:val="32"/>
          <w:szCs w:val="32"/>
        </w:rPr>
        <w:t>/</w:t>
      </w:r>
      <w:r w:rsidRPr="00CA56A2">
        <w:rPr>
          <w:rFonts w:ascii="仿宋" w:eastAsia="仿宋" w:hAnsi="仿宋" w:cs="宋体" w:hint="eastAsia"/>
          <w:color w:val="000000"/>
          <w:kern w:val="0"/>
          <w:sz w:val="32"/>
          <w:szCs w:val="32"/>
        </w:rPr>
        <w:t>家。</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2</w:t>
      </w:r>
      <w:r w:rsidRPr="00CA56A2">
        <w:rPr>
          <w:rFonts w:ascii="仿宋" w:eastAsia="仿宋" w:hAnsi="仿宋" w:cs="宋体" w:hint="eastAsia"/>
          <w:color w:val="000000"/>
          <w:kern w:val="0"/>
          <w:sz w:val="32"/>
          <w:szCs w:val="32"/>
        </w:rPr>
        <w:t>．本市组团社开展自主外联入境游客，自行组织游客在苏旅游，按照增幅和人次数分别排名计分（增幅排名计分</w:t>
      </w:r>
      <w:r w:rsidRPr="00CA56A2">
        <w:rPr>
          <w:rFonts w:ascii="Times New Roman" w:eastAsia="宋体" w:hAnsi="Times New Roman" w:cs="Times New Roman"/>
          <w:color w:val="000000"/>
          <w:kern w:val="0"/>
          <w:sz w:val="32"/>
          <w:szCs w:val="32"/>
        </w:rPr>
        <w:t>60%</w:t>
      </w:r>
      <w:r w:rsidRPr="00CA56A2">
        <w:rPr>
          <w:rFonts w:ascii="仿宋" w:eastAsia="仿宋" w:hAnsi="仿宋" w:cs="宋体" w:hint="eastAsia"/>
          <w:color w:val="000000"/>
          <w:kern w:val="0"/>
          <w:sz w:val="32"/>
          <w:szCs w:val="32"/>
        </w:rPr>
        <w:t>，人次数排名计分</w:t>
      </w:r>
      <w:r w:rsidRPr="00CA56A2">
        <w:rPr>
          <w:rFonts w:ascii="Times New Roman" w:eastAsia="宋体" w:hAnsi="Times New Roman" w:cs="Times New Roman"/>
          <w:color w:val="000000"/>
          <w:kern w:val="0"/>
          <w:sz w:val="32"/>
          <w:szCs w:val="32"/>
        </w:rPr>
        <w:t>40%</w:t>
      </w:r>
      <w:r w:rsidRPr="00CA56A2">
        <w:rPr>
          <w:rFonts w:ascii="仿宋" w:eastAsia="仿宋" w:hAnsi="仿宋" w:cs="宋体" w:hint="eastAsia"/>
          <w:color w:val="000000"/>
          <w:kern w:val="0"/>
          <w:sz w:val="32"/>
          <w:szCs w:val="32"/>
        </w:rPr>
        <w:t>），按总分排名，分别给予每家</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w:t>
      </w:r>
      <w:r w:rsidRPr="00CA56A2">
        <w:rPr>
          <w:rFonts w:ascii="Times New Roman" w:eastAsia="宋体" w:hAnsi="Times New Roman" w:cs="Times New Roman"/>
          <w:color w:val="000000"/>
          <w:kern w:val="0"/>
          <w:sz w:val="32"/>
          <w:szCs w:val="32"/>
        </w:rPr>
        <w:t>20</w:t>
      </w:r>
      <w:r w:rsidRPr="00CA56A2">
        <w:rPr>
          <w:rFonts w:ascii="仿宋" w:eastAsia="仿宋" w:hAnsi="仿宋" w:cs="宋体" w:hint="eastAsia"/>
          <w:color w:val="000000"/>
          <w:kern w:val="0"/>
          <w:sz w:val="32"/>
          <w:szCs w:val="32"/>
        </w:rPr>
        <w:t>万元的一次性奖励。（每年不超过</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家）</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．本市地接社在开展旅游地接工作中，未交由其他旅行社操办，接待境外来苏过夜游客达</w:t>
      </w:r>
      <w:r w:rsidRPr="00CA56A2">
        <w:rPr>
          <w:rFonts w:ascii="Times New Roman" w:eastAsia="宋体" w:hAnsi="Times New Roman" w:cs="Times New Roman"/>
          <w:color w:val="000000"/>
          <w:kern w:val="0"/>
          <w:sz w:val="32"/>
          <w:szCs w:val="32"/>
        </w:rPr>
        <w:t>0.5</w:t>
      </w:r>
      <w:r w:rsidRPr="00CA56A2">
        <w:rPr>
          <w:rFonts w:ascii="仿宋" w:eastAsia="仿宋" w:hAnsi="仿宋" w:cs="宋体" w:hint="eastAsia"/>
          <w:color w:val="000000"/>
          <w:kern w:val="0"/>
          <w:sz w:val="32"/>
          <w:szCs w:val="32"/>
        </w:rPr>
        <w:t>万（含）人天的，按</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元</w:t>
      </w:r>
      <w:r w:rsidRPr="00CA56A2">
        <w:rPr>
          <w:rFonts w:ascii="Times New Roman" w:eastAsia="宋体" w:hAnsi="Times New Roman" w:cs="Times New Roman"/>
          <w:color w:val="000000"/>
          <w:kern w:val="0"/>
          <w:sz w:val="32"/>
          <w:szCs w:val="32"/>
        </w:rPr>
        <w:t>/</w:t>
      </w:r>
      <w:r w:rsidRPr="00CA56A2">
        <w:rPr>
          <w:rFonts w:ascii="仿宋" w:eastAsia="仿宋" w:hAnsi="仿宋" w:cs="宋体" w:hint="eastAsia"/>
          <w:color w:val="000000"/>
          <w:kern w:val="0"/>
          <w:sz w:val="32"/>
          <w:szCs w:val="32"/>
        </w:rPr>
        <w:t>人天标准给予奖励；接待国内来苏过夜游客达</w:t>
      </w: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万（含）人天的，按</w:t>
      </w:r>
      <w:r w:rsidRPr="00CA56A2">
        <w:rPr>
          <w:rFonts w:ascii="Times New Roman" w:eastAsia="宋体" w:hAnsi="Times New Roman" w:cs="Times New Roman"/>
          <w:color w:val="000000"/>
          <w:kern w:val="0"/>
          <w:sz w:val="32"/>
          <w:szCs w:val="32"/>
        </w:rPr>
        <w:t>2</w:t>
      </w:r>
      <w:r w:rsidRPr="00CA56A2">
        <w:rPr>
          <w:rFonts w:ascii="仿宋" w:eastAsia="仿宋" w:hAnsi="仿宋" w:cs="宋体" w:hint="eastAsia"/>
          <w:color w:val="000000"/>
          <w:kern w:val="0"/>
          <w:sz w:val="32"/>
          <w:szCs w:val="32"/>
        </w:rPr>
        <w:t>元</w:t>
      </w:r>
      <w:r w:rsidRPr="00CA56A2">
        <w:rPr>
          <w:rFonts w:ascii="Times New Roman" w:eastAsia="宋体" w:hAnsi="Times New Roman" w:cs="Times New Roman"/>
          <w:color w:val="000000"/>
          <w:kern w:val="0"/>
          <w:sz w:val="32"/>
          <w:szCs w:val="32"/>
        </w:rPr>
        <w:t>/</w:t>
      </w:r>
      <w:r w:rsidRPr="00CA56A2">
        <w:rPr>
          <w:rFonts w:ascii="仿宋" w:eastAsia="仿宋" w:hAnsi="仿宋" w:cs="宋体" w:hint="eastAsia"/>
          <w:color w:val="000000"/>
          <w:kern w:val="0"/>
          <w:sz w:val="32"/>
          <w:szCs w:val="32"/>
        </w:rPr>
        <w:t>人天标准给予奖励；接待国内来苏过夜游客超</w:t>
      </w: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万（含）人天，且增幅排名前</w:t>
      </w: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名的旅行社，给予每家一次性奖励</w:t>
      </w: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万元。（本款所述地接业务，如组团社为本市旅行社的，不予奖励；本款所述接待国内游客的</w:t>
      </w:r>
      <w:r w:rsidRPr="00CA56A2">
        <w:rPr>
          <w:rFonts w:ascii="Times New Roman" w:eastAsia="宋体" w:hAnsi="Times New Roman" w:cs="Times New Roman"/>
          <w:color w:val="000000"/>
          <w:kern w:val="0"/>
          <w:sz w:val="32"/>
          <w:szCs w:val="32"/>
        </w:rPr>
        <w:t>2</w:t>
      </w:r>
      <w:r w:rsidRPr="00CA56A2">
        <w:rPr>
          <w:rFonts w:ascii="仿宋" w:eastAsia="仿宋" w:hAnsi="仿宋" w:cs="宋体" w:hint="eastAsia"/>
          <w:color w:val="000000"/>
          <w:kern w:val="0"/>
          <w:sz w:val="32"/>
          <w:szCs w:val="32"/>
        </w:rPr>
        <w:t>项奖励内容，单家旅行社择其一申报）。</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lastRenderedPageBreak/>
        <w:t>4</w:t>
      </w:r>
      <w:r w:rsidRPr="00CA56A2">
        <w:rPr>
          <w:rFonts w:ascii="仿宋" w:eastAsia="仿宋" w:hAnsi="仿宋" w:cs="宋体" w:hint="eastAsia"/>
          <w:color w:val="000000"/>
          <w:kern w:val="0"/>
          <w:sz w:val="32"/>
          <w:szCs w:val="32"/>
        </w:rPr>
        <w:t>．在开展外地市场拓展工作中，在外省、外市每设立</w:t>
      </w: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家具有一定规模分公司的，给予总公司一次性奖励</w:t>
      </w: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万元。单家旅行社在同一市域范围内设立多家分公司的，仅能申请一次奖励，且每家每年该项奖励最高不超过</w:t>
      </w:r>
      <w:r w:rsidRPr="00CA56A2">
        <w:rPr>
          <w:rFonts w:ascii="Times New Roman" w:eastAsia="宋体" w:hAnsi="Times New Roman" w:cs="Times New Roman"/>
          <w:color w:val="000000"/>
          <w:kern w:val="0"/>
          <w:sz w:val="32"/>
          <w:szCs w:val="32"/>
        </w:rPr>
        <w:t>15</w:t>
      </w:r>
      <w:r w:rsidRPr="00CA56A2">
        <w:rPr>
          <w:rFonts w:ascii="仿宋" w:eastAsia="仿宋" w:hAnsi="仿宋" w:cs="宋体" w:hint="eastAsia"/>
          <w:color w:val="000000"/>
          <w:kern w:val="0"/>
          <w:sz w:val="32"/>
          <w:szCs w:val="32"/>
        </w:rPr>
        <w:t>万元。</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（六）推进本市星级酒店品牌建设，引导我市星级酒店可持续发展。</w:t>
      </w:r>
      <w:r w:rsidRPr="00CA56A2">
        <w:rPr>
          <w:rFonts w:ascii="仿宋" w:eastAsia="仿宋" w:hAnsi="仿宋" w:cs="宋体" w:hint="eastAsia"/>
          <w:color w:val="000000"/>
          <w:kern w:val="0"/>
          <w:sz w:val="32"/>
          <w:szCs w:val="32"/>
        </w:rPr>
        <w:t>酒店经营满</w:t>
      </w:r>
      <w:r w:rsidRPr="00CA56A2">
        <w:rPr>
          <w:rFonts w:ascii="Times New Roman" w:eastAsia="宋体" w:hAnsi="Times New Roman" w:cs="Times New Roman"/>
          <w:color w:val="000000"/>
          <w:kern w:val="0"/>
          <w:sz w:val="32"/>
          <w:szCs w:val="32"/>
        </w:rPr>
        <w:t>2</w:t>
      </w:r>
      <w:r w:rsidRPr="00CA56A2">
        <w:rPr>
          <w:rFonts w:ascii="仿宋" w:eastAsia="仿宋" w:hAnsi="仿宋" w:cs="宋体" w:hint="eastAsia"/>
          <w:color w:val="000000"/>
          <w:kern w:val="0"/>
          <w:sz w:val="32"/>
          <w:szCs w:val="32"/>
        </w:rPr>
        <w:t>年，对本土星级酒店品牌建设中，在外市开设</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家酒店以上或输出管理</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家酒店以上（加盟店除外），且在外市酒店中积极宣传展示苏州旅游资源的，给予一次性奖励</w:t>
      </w:r>
      <w:r w:rsidRPr="00CA56A2">
        <w:rPr>
          <w:rFonts w:ascii="Times New Roman" w:eastAsia="宋体" w:hAnsi="Times New Roman" w:cs="Times New Roman"/>
          <w:color w:val="000000"/>
          <w:kern w:val="0"/>
          <w:sz w:val="32"/>
          <w:szCs w:val="32"/>
        </w:rPr>
        <w:t>30</w:t>
      </w:r>
      <w:r w:rsidRPr="00CA56A2">
        <w:rPr>
          <w:rFonts w:ascii="仿宋" w:eastAsia="仿宋" w:hAnsi="仿宋" w:cs="宋体" w:hint="eastAsia"/>
          <w:color w:val="000000"/>
          <w:kern w:val="0"/>
          <w:sz w:val="32"/>
          <w:szCs w:val="32"/>
        </w:rPr>
        <w:t>万元。对酒店开展新技改项目投入达</w:t>
      </w:r>
      <w:r w:rsidRPr="00CA56A2">
        <w:rPr>
          <w:rFonts w:ascii="Times New Roman" w:eastAsia="宋体" w:hAnsi="Times New Roman" w:cs="Times New Roman"/>
          <w:color w:val="000000"/>
          <w:kern w:val="0"/>
          <w:sz w:val="32"/>
          <w:szCs w:val="32"/>
        </w:rPr>
        <w:t>500</w:t>
      </w:r>
      <w:r w:rsidRPr="00CA56A2">
        <w:rPr>
          <w:rFonts w:ascii="仿宋" w:eastAsia="仿宋" w:hAnsi="仿宋" w:cs="宋体" w:hint="eastAsia"/>
          <w:color w:val="000000"/>
          <w:kern w:val="0"/>
          <w:sz w:val="32"/>
          <w:szCs w:val="32"/>
        </w:rPr>
        <w:t>万元以上的，按照地方税收市级留存部分的</w:t>
      </w:r>
      <w:r w:rsidRPr="00CA56A2">
        <w:rPr>
          <w:rFonts w:ascii="Times New Roman" w:eastAsia="宋体" w:hAnsi="Times New Roman" w:cs="Times New Roman"/>
          <w:color w:val="000000"/>
          <w:kern w:val="0"/>
          <w:sz w:val="32"/>
          <w:szCs w:val="32"/>
        </w:rPr>
        <w:t>20%</w:t>
      </w:r>
      <w:r w:rsidRPr="00CA56A2">
        <w:rPr>
          <w:rFonts w:ascii="仿宋" w:eastAsia="仿宋" w:hAnsi="仿宋" w:cs="宋体" w:hint="eastAsia"/>
          <w:color w:val="000000"/>
          <w:kern w:val="0"/>
          <w:sz w:val="32"/>
          <w:szCs w:val="32"/>
        </w:rPr>
        <w:t>予以补贴，每家每年最高补贴不超过</w:t>
      </w:r>
      <w:r w:rsidRPr="00CA56A2">
        <w:rPr>
          <w:rFonts w:ascii="Times New Roman" w:eastAsia="宋体" w:hAnsi="Times New Roman" w:cs="Times New Roman"/>
          <w:color w:val="000000"/>
          <w:kern w:val="0"/>
          <w:sz w:val="32"/>
          <w:szCs w:val="32"/>
        </w:rPr>
        <w:t>20</w:t>
      </w:r>
      <w:r w:rsidRPr="00CA56A2">
        <w:rPr>
          <w:rFonts w:ascii="仿宋" w:eastAsia="仿宋" w:hAnsi="仿宋" w:cs="宋体" w:hint="eastAsia"/>
          <w:color w:val="000000"/>
          <w:kern w:val="0"/>
          <w:sz w:val="32"/>
          <w:szCs w:val="32"/>
        </w:rPr>
        <w:t>万元。</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（七）鼓励导游自由执业，建立健全导游保障体系，保障导游人员执业风险，巩固导游人才队伍建设成果。</w:t>
      </w:r>
      <w:r w:rsidRPr="00CA56A2">
        <w:rPr>
          <w:rFonts w:ascii="仿宋" w:eastAsia="仿宋" w:hAnsi="仿宋" w:cs="宋体" w:hint="eastAsia"/>
          <w:color w:val="000000"/>
          <w:kern w:val="0"/>
          <w:sz w:val="32"/>
          <w:szCs w:val="32"/>
        </w:rPr>
        <w:t>对在全国导游公共服务监管平台注册，申报年度内带团天数不少于</w:t>
      </w:r>
      <w:r w:rsidRPr="00CA56A2">
        <w:rPr>
          <w:rFonts w:ascii="Times New Roman" w:eastAsia="宋体" w:hAnsi="Times New Roman" w:cs="Times New Roman"/>
          <w:color w:val="000000"/>
          <w:kern w:val="0"/>
          <w:sz w:val="32"/>
          <w:szCs w:val="32"/>
        </w:rPr>
        <w:t>60</w:t>
      </w:r>
      <w:r w:rsidRPr="00CA56A2">
        <w:rPr>
          <w:rFonts w:ascii="仿宋" w:eastAsia="仿宋" w:hAnsi="仿宋" w:cs="宋体" w:hint="eastAsia"/>
          <w:color w:val="000000"/>
          <w:kern w:val="0"/>
          <w:sz w:val="32"/>
          <w:szCs w:val="32"/>
        </w:rPr>
        <w:t>天，未受到游客有责投诉，未受到旅游主管部门罚款以上行政处罚的导游人员，选择购买导游统保产品中导游人员人身意外险的，给予每人每年</w:t>
      </w:r>
      <w:r w:rsidRPr="00CA56A2">
        <w:rPr>
          <w:rFonts w:ascii="Times New Roman" w:eastAsia="宋体" w:hAnsi="Times New Roman" w:cs="Times New Roman"/>
          <w:color w:val="000000"/>
          <w:kern w:val="0"/>
          <w:sz w:val="32"/>
          <w:szCs w:val="32"/>
        </w:rPr>
        <w:t>200</w:t>
      </w:r>
      <w:r w:rsidRPr="00CA56A2">
        <w:rPr>
          <w:rFonts w:ascii="仿宋" w:eastAsia="仿宋" w:hAnsi="仿宋" w:cs="宋体" w:hint="eastAsia"/>
          <w:color w:val="000000"/>
          <w:kern w:val="0"/>
          <w:sz w:val="32"/>
          <w:szCs w:val="32"/>
        </w:rPr>
        <w:t>元基本保费的</w:t>
      </w:r>
      <w:r w:rsidRPr="00CA56A2">
        <w:rPr>
          <w:rFonts w:ascii="Times New Roman" w:eastAsia="宋体" w:hAnsi="Times New Roman" w:cs="Times New Roman"/>
          <w:color w:val="000000"/>
          <w:kern w:val="0"/>
          <w:sz w:val="32"/>
          <w:szCs w:val="32"/>
        </w:rPr>
        <w:t>30%</w:t>
      </w:r>
      <w:r w:rsidRPr="00CA56A2">
        <w:rPr>
          <w:rFonts w:ascii="仿宋" w:eastAsia="仿宋" w:hAnsi="仿宋" w:cs="宋体" w:hint="eastAsia"/>
          <w:color w:val="000000"/>
          <w:kern w:val="0"/>
          <w:sz w:val="32"/>
          <w:szCs w:val="32"/>
        </w:rPr>
        <w:t>予以补贴。选择购买导游统保产品中导游人员执业综合保险的，给予每人每年</w:t>
      </w:r>
      <w:r w:rsidRPr="00CA56A2">
        <w:rPr>
          <w:rFonts w:ascii="Times New Roman" w:eastAsia="宋体" w:hAnsi="Times New Roman" w:cs="Times New Roman"/>
          <w:color w:val="000000"/>
          <w:kern w:val="0"/>
          <w:sz w:val="32"/>
          <w:szCs w:val="32"/>
        </w:rPr>
        <w:t>800</w:t>
      </w:r>
      <w:r w:rsidRPr="00CA56A2">
        <w:rPr>
          <w:rFonts w:ascii="仿宋" w:eastAsia="仿宋" w:hAnsi="仿宋" w:cs="宋体" w:hint="eastAsia"/>
          <w:color w:val="000000"/>
          <w:kern w:val="0"/>
          <w:sz w:val="32"/>
          <w:szCs w:val="32"/>
        </w:rPr>
        <w:t>元基本保费的</w:t>
      </w:r>
      <w:r w:rsidRPr="00CA56A2">
        <w:rPr>
          <w:rFonts w:ascii="Times New Roman" w:eastAsia="宋体" w:hAnsi="Times New Roman" w:cs="Times New Roman"/>
          <w:color w:val="000000"/>
          <w:kern w:val="0"/>
          <w:sz w:val="32"/>
          <w:szCs w:val="32"/>
        </w:rPr>
        <w:t>30%</w:t>
      </w:r>
      <w:r w:rsidRPr="00CA56A2">
        <w:rPr>
          <w:rFonts w:ascii="仿宋" w:eastAsia="仿宋" w:hAnsi="仿宋" w:cs="宋体" w:hint="eastAsia"/>
          <w:color w:val="000000"/>
          <w:kern w:val="0"/>
          <w:sz w:val="32"/>
          <w:szCs w:val="32"/>
        </w:rPr>
        <w:t>予以补贴。</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（八）引导旅游从业人员提升服务技能，促进游客满意度提升。</w:t>
      </w:r>
      <w:r w:rsidRPr="00CA56A2">
        <w:rPr>
          <w:rFonts w:ascii="仿宋" w:eastAsia="仿宋" w:hAnsi="仿宋" w:cs="宋体" w:hint="eastAsia"/>
          <w:color w:val="000000"/>
          <w:kern w:val="0"/>
          <w:sz w:val="32"/>
          <w:szCs w:val="32"/>
        </w:rPr>
        <w:t>对在苏州工作满三年以上的星级酒店员工，凡</w:t>
      </w:r>
      <w:r w:rsidRPr="00CA56A2">
        <w:rPr>
          <w:rFonts w:ascii="仿宋" w:eastAsia="仿宋" w:hAnsi="仿宋" w:cs="宋体" w:hint="eastAsia"/>
          <w:color w:val="000000"/>
          <w:kern w:val="0"/>
          <w:sz w:val="32"/>
          <w:szCs w:val="32"/>
        </w:rPr>
        <w:lastRenderedPageBreak/>
        <w:t>参加苏州市旅游局与专业院校联合举办的学习班取得本科以上学历的，给予学费一半的补贴。对在全国导游公共服务监管平台注册、完成上年度在职培训，申报年度内未受到游客有责投诉，未受到旅游主管部门罚款以上行政处罚，且在申报年度执业升级考试中获得中级、高级导游资格证书的导游员，分别给予</w:t>
      </w:r>
      <w:r w:rsidRPr="00CA56A2">
        <w:rPr>
          <w:rFonts w:ascii="Times New Roman" w:eastAsia="宋体" w:hAnsi="Times New Roman" w:cs="Times New Roman"/>
          <w:color w:val="000000"/>
          <w:kern w:val="0"/>
          <w:sz w:val="32"/>
          <w:szCs w:val="32"/>
        </w:rPr>
        <w:t>1000</w:t>
      </w:r>
      <w:r w:rsidRPr="00CA56A2">
        <w:rPr>
          <w:rFonts w:ascii="仿宋" w:eastAsia="仿宋" w:hAnsi="仿宋" w:cs="宋体" w:hint="eastAsia"/>
          <w:color w:val="000000"/>
          <w:kern w:val="0"/>
          <w:sz w:val="32"/>
          <w:szCs w:val="32"/>
        </w:rPr>
        <w:t>元、</w:t>
      </w:r>
      <w:r w:rsidRPr="00CA56A2">
        <w:rPr>
          <w:rFonts w:ascii="Times New Roman" w:eastAsia="宋体" w:hAnsi="Times New Roman" w:cs="Times New Roman"/>
          <w:color w:val="000000"/>
          <w:kern w:val="0"/>
          <w:sz w:val="32"/>
          <w:szCs w:val="32"/>
        </w:rPr>
        <w:t>5000</w:t>
      </w:r>
      <w:r w:rsidRPr="00CA56A2">
        <w:rPr>
          <w:rFonts w:ascii="仿宋" w:eastAsia="仿宋" w:hAnsi="仿宋" w:cs="宋体" w:hint="eastAsia"/>
          <w:color w:val="000000"/>
          <w:kern w:val="0"/>
          <w:sz w:val="32"/>
          <w:szCs w:val="32"/>
        </w:rPr>
        <w:t>元的一次性奖励。</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（九）鼓励导游个性化、品牌化发展，树立行业标杆，展示我市旅游良好形象，促进导游队伍整体水平提升。</w:t>
      </w:r>
      <w:r w:rsidRPr="00CA56A2">
        <w:rPr>
          <w:rFonts w:ascii="仿宋" w:eastAsia="仿宋" w:hAnsi="仿宋" w:cs="宋体" w:hint="eastAsia"/>
          <w:color w:val="000000"/>
          <w:kern w:val="0"/>
          <w:sz w:val="32"/>
          <w:szCs w:val="32"/>
        </w:rPr>
        <w:t>对</w:t>
      </w:r>
      <w:r w:rsidRPr="00CA56A2">
        <w:rPr>
          <w:rFonts w:ascii="Times New Roman" w:eastAsia="宋体" w:hAnsi="Times New Roman" w:cs="Times New Roman"/>
          <w:color w:val="000000"/>
          <w:kern w:val="0"/>
          <w:sz w:val="32"/>
          <w:szCs w:val="32"/>
        </w:rPr>
        <w:t>50</w:t>
      </w:r>
      <w:r w:rsidRPr="00CA56A2">
        <w:rPr>
          <w:rFonts w:ascii="仿宋" w:eastAsia="仿宋" w:hAnsi="仿宋" w:cs="宋体" w:hint="eastAsia"/>
          <w:color w:val="000000"/>
          <w:kern w:val="0"/>
          <w:sz w:val="32"/>
          <w:szCs w:val="32"/>
        </w:rPr>
        <w:t>周岁以下，大专（含）以上学历，在全国导游公共服务监管平台注册，有普通话带团实际经验，两年（含）以上实际工作经验，且近两年带团时间不少于</w:t>
      </w:r>
      <w:r w:rsidRPr="00CA56A2">
        <w:rPr>
          <w:rFonts w:ascii="Times New Roman" w:eastAsia="宋体" w:hAnsi="Times New Roman" w:cs="Times New Roman"/>
          <w:color w:val="000000"/>
          <w:kern w:val="0"/>
          <w:sz w:val="32"/>
          <w:szCs w:val="32"/>
        </w:rPr>
        <w:t>180</w:t>
      </w:r>
      <w:r w:rsidRPr="00CA56A2">
        <w:rPr>
          <w:rFonts w:ascii="仿宋" w:eastAsia="仿宋" w:hAnsi="仿宋" w:cs="宋体" w:hint="eastAsia"/>
          <w:color w:val="000000"/>
          <w:kern w:val="0"/>
          <w:sz w:val="32"/>
          <w:szCs w:val="32"/>
        </w:rPr>
        <w:t>天，其中服务地接团不少于</w:t>
      </w:r>
      <w:r w:rsidRPr="00CA56A2">
        <w:rPr>
          <w:rFonts w:ascii="Times New Roman" w:eastAsia="宋体" w:hAnsi="Times New Roman" w:cs="Times New Roman"/>
          <w:color w:val="000000"/>
          <w:kern w:val="0"/>
          <w:sz w:val="32"/>
          <w:szCs w:val="32"/>
        </w:rPr>
        <w:t>60</w:t>
      </w:r>
      <w:r w:rsidRPr="00CA56A2">
        <w:rPr>
          <w:rFonts w:ascii="仿宋" w:eastAsia="仿宋" w:hAnsi="仿宋" w:cs="宋体" w:hint="eastAsia"/>
          <w:color w:val="000000"/>
          <w:kern w:val="0"/>
          <w:sz w:val="32"/>
          <w:szCs w:val="32"/>
        </w:rPr>
        <w:t>天的导游员，可参加“苏州市品牌导游员”评选，具体评选参考《苏州市品牌导游员选拔管理办法（修订版）》。每届评定品牌导游员</w:t>
      </w:r>
      <w:r w:rsidRPr="00CA56A2">
        <w:rPr>
          <w:rFonts w:ascii="Times New Roman" w:eastAsia="宋体" w:hAnsi="Times New Roman" w:cs="Times New Roman"/>
          <w:color w:val="000000"/>
          <w:kern w:val="0"/>
          <w:sz w:val="32"/>
          <w:szCs w:val="32"/>
        </w:rPr>
        <w:t>40</w:t>
      </w:r>
      <w:r w:rsidRPr="00CA56A2">
        <w:rPr>
          <w:rFonts w:ascii="仿宋" w:eastAsia="仿宋" w:hAnsi="仿宋" w:cs="宋体" w:hint="eastAsia"/>
          <w:color w:val="000000"/>
          <w:kern w:val="0"/>
          <w:sz w:val="32"/>
          <w:szCs w:val="32"/>
        </w:rPr>
        <w:t>名，其中金牌导游员</w:t>
      </w:r>
      <w:r w:rsidRPr="00CA56A2">
        <w:rPr>
          <w:rFonts w:ascii="Times New Roman" w:eastAsia="宋体" w:hAnsi="Times New Roman" w:cs="Times New Roman"/>
          <w:color w:val="000000"/>
          <w:kern w:val="0"/>
          <w:sz w:val="32"/>
          <w:szCs w:val="32"/>
        </w:rPr>
        <w:t>15</w:t>
      </w:r>
      <w:r w:rsidRPr="00CA56A2">
        <w:rPr>
          <w:rFonts w:ascii="仿宋" w:eastAsia="仿宋" w:hAnsi="仿宋" w:cs="宋体" w:hint="eastAsia"/>
          <w:color w:val="000000"/>
          <w:kern w:val="0"/>
          <w:sz w:val="32"/>
          <w:szCs w:val="32"/>
        </w:rPr>
        <w:t>名，银牌导游员</w:t>
      </w:r>
      <w:r w:rsidRPr="00CA56A2">
        <w:rPr>
          <w:rFonts w:ascii="Times New Roman" w:eastAsia="宋体" w:hAnsi="Times New Roman" w:cs="Times New Roman"/>
          <w:color w:val="000000"/>
          <w:kern w:val="0"/>
          <w:sz w:val="32"/>
          <w:szCs w:val="32"/>
        </w:rPr>
        <w:t>25</w:t>
      </w:r>
      <w:r w:rsidRPr="00CA56A2">
        <w:rPr>
          <w:rFonts w:ascii="仿宋" w:eastAsia="仿宋" w:hAnsi="仿宋" w:cs="宋体" w:hint="eastAsia"/>
          <w:color w:val="000000"/>
          <w:kern w:val="0"/>
          <w:sz w:val="32"/>
          <w:szCs w:val="32"/>
        </w:rPr>
        <w:t>名，分别给予每人每月</w:t>
      </w:r>
      <w:r w:rsidRPr="00CA56A2">
        <w:rPr>
          <w:rFonts w:ascii="Times New Roman" w:eastAsia="宋体" w:hAnsi="Times New Roman" w:cs="Times New Roman"/>
          <w:color w:val="000000"/>
          <w:kern w:val="0"/>
          <w:sz w:val="32"/>
          <w:szCs w:val="32"/>
        </w:rPr>
        <w:t>1000</w:t>
      </w:r>
      <w:r w:rsidRPr="00CA56A2">
        <w:rPr>
          <w:rFonts w:ascii="仿宋" w:eastAsia="仿宋" w:hAnsi="仿宋" w:cs="宋体" w:hint="eastAsia"/>
          <w:color w:val="000000"/>
          <w:kern w:val="0"/>
          <w:sz w:val="32"/>
          <w:szCs w:val="32"/>
        </w:rPr>
        <w:t>元和</w:t>
      </w:r>
      <w:r w:rsidRPr="00CA56A2">
        <w:rPr>
          <w:rFonts w:ascii="Times New Roman" w:eastAsia="宋体" w:hAnsi="Times New Roman" w:cs="Times New Roman"/>
          <w:color w:val="000000"/>
          <w:kern w:val="0"/>
          <w:sz w:val="32"/>
          <w:szCs w:val="32"/>
        </w:rPr>
        <w:t>500</w:t>
      </w:r>
      <w:r w:rsidRPr="00CA56A2">
        <w:rPr>
          <w:rFonts w:ascii="仿宋" w:eastAsia="仿宋" w:hAnsi="仿宋" w:cs="宋体" w:hint="eastAsia"/>
          <w:color w:val="000000"/>
          <w:kern w:val="0"/>
          <w:sz w:val="32"/>
          <w:szCs w:val="32"/>
        </w:rPr>
        <w:t>元的奖励。</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（十）扶持和打造一批旅游节庆知名品牌，促进全市旅游节庆创新发展。</w:t>
      </w:r>
      <w:r w:rsidRPr="00CA56A2">
        <w:rPr>
          <w:rFonts w:ascii="仿宋" w:eastAsia="仿宋" w:hAnsi="仿宋" w:cs="宋体" w:hint="eastAsia"/>
          <w:color w:val="000000"/>
          <w:kern w:val="0"/>
          <w:sz w:val="32"/>
          <w:szCs w:val="32"/>
        </w:rPr>
        <w:t>举办时间不低于</w:t>
      </w: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天，且主办方为组织机构规范健全、社会经济效益良好、具有一定规模的公司或机构的旅游节庆活动，可参加“苏州市优秀旅游节庆”评选。“苏州市优秀旅游节庆”设一等奖、二等奖、</w:t>
      </w:r>
      <w:r w:rsidRPr="00CA56A2">
        <w:rPr>
          <w:rFonts w:ascii="仿宋" w:eastAsia="仿宋" w:hAnsi="仿宋" w:cs="宋体" w:hint="eastAsia"/>
          <w:color w:val="000000"/>
          <w:kern w:val="0"/>
          <w:sz w:val="32"/>
          <w:szCs w:val="32"/>
        </w:rPr>
        <w:lastRenderedPageBreak/>
        <w:t>三等奖，分别给予</w:t>
      </w:r>
      <w:r w:rsidRPr="00CA56A2">
        <w:rPr>
          <w:rFonts w:ascii="Times New Roman" w:eastAsia="宋体" w:hAnsi="Times New Roman" w:cs="Times New Roman"/>
          <w:color w:val="000000"/>
          <w:kern w:val="0"/>
          <w:sz w:val="32"/>
          <w:szCs w:val="32"/>
        </w:rPr>
        <w:t>30</w:t>
      </w:r>
      <w:r w:rsidRPr="00CA56A2">
        <w:rPr>
          <w:rFonts w:ascii="仿宋" w:eastAsia="仿宋" w:hAnsi="仿宋" w:cs="宋体" w:hint="eastAsia"/>
          <w:color w:val="000000"/>
          <w:kern w:val="0"/>
          <w:sz w:val="32"/>
          <w:szCs w:val="32"/>
        </w:rPr>
        <w:t>万元、</w:t>
      </w:r>
      <w:r w:rsidRPr="00CA56A2">
        <w:rPr>
          <w:rFonts w:ascii="Times New Roman" w:eastAsia="宋体" w:hAnsi="Times New Roman" w:cs="Times New Roman"/>
          <w:color w:val="000000"/>
          <w:kern w:val="0"/>
          <w:sz w:val="32"/>
          <w:szCs w:val="32"/>
        </w:rPr>
        <w:t>20</w:t>
      </w:r>
      <w:r w:rsidRPr="00CA56A2">
        <w:rPr>
          <w:rFonts w:ascii="仿宋" w:eastAsia="仿宋" w:hAnsi="仿宋" w:cs="宋体" w:hint="eastAsia"/>
          <w:color w:val="000000"/>
          <w:kern w:val="0"/>
          <w:sz w:val="32"/>
          <w:szCs w:val="32"/>
        </w:rPr>
        <w:t>万元和</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万元的一次性奖励。（每年不超过</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家）</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（十一）扶持“苏州旅游二维码遍及工程”，推进实施苏州旅游服务线上总入口。</w:t>
      </w:r>
      <w:r w:rsidRPr="00CA56A2">
        <w:rPr>
          <w:rFonts w:ascii="仿宋" w:eastAsia="仿宋" w:hAnsi="仿宋" w:cs="宋体" w:hint="eastAsia"/>
          <w:color w:val="000000"/>
          <w:kern w:val="0"/>
          <w:sz w:val="32"/>
          <w:szCs w:val="32"/>
        </w:rPr>
        <w:t>由市旅游局对</w:t>
      </w:r>
      <w:r w:rsidRPr="00CA56A2">
        <w:rPr>
          <w:rFonts w:ascii="Times New Roman" w:eastAsia="宋体" w:hAnsi="Times New Roman" w:cs="Times New Roman"/>
          <w:color w:val="000000"/>
          <w:kern w:val="0"/>
          <w:sz w:val="32"/>
          <w:szCs w:val="32"/>
        </w:rPr>
        <w:t> </w:t>
      </w:r>
      <w:r w:rsidRPr="00CA56A2">
        <w:rPr>
          <w:rFonts w:ascii="仿宋" w:eastAsia="仿宋" w:hAnsi="仿宋" w:cs="宋体" w:hint="eastAsia"/>
          <w:color w:val="000000"/>
          <w:kern w:val="0"/>
          <w:sz w:val="32"/>
          <w:szCs w:val="32"/>
        </w:rPr>
        <w:t>“苏州市旅游二维码遍及工程”的后台数据进行统计，对参与“苏州市旅游二维码遍及工程”的旅游经营者或公共服务机构进行排名，每年评选出优秀合作单位，给予每家</w:t>
      </w:r>
      <w:r w:rsidRPr="00CA56A2">
        <w:rPr>
          <w:rFonts w:ascii="Times New Roman" w:eastAsia="宋体" w:hAnsi="Times New Roman" w:cs="Times New Roman"/>
          <w:color w:val="000000"/>
          <w:kern w:val="0"/>
          <w:sz w:val="32"/>
          <w:szCs w:val="32"/>
        </w:rPr>
        <w:t>3000</w:t>
      </w:r>
      <w:r w:rsidRPr="00CA56A2">
        <w:rPr>
          <w:rFonts w:ascii="仿宋" w:eastAsia="仿宋" w:hAnsi="仿宋" w:cs="宋体" w:hint="eastAsia"/>
          <w:color w:val="000000"/>
          <w:kern w:val="0"/>
          <w:sz w:val="32"/>
          <w:szCs w:val="32"/>
        </w:rPr>
        <w:t>元的一次性奖励。</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（十二）扶持苏州旅游咨询服务机构发展，推进苏州旅游服务线下总入口建设。</w:t>
      </w:r>
      <w:r w:rsidRPr="00CA56A2">
        <w:rPr>
          <w:rFonts w:ascii="仿宋" w:eastAsia="仿宋" w:hAnsi="仿宋" w:cs="宋体" w:hint="eastAsia"/>
          <w:color w:val="000000"/>
          <w:kern w:val="0"/>
          <w:sz w:val="32"/>
          <w:szCs w:val="32"/>
        </w:rPr>
        <w:t>旅游经营单位或公共服务机构在游客和市民集中区域设立为公众提供旅游咨询服务的咨询中心站或服务点，且认真执行《</w:t>
      </w:r>
      <w:bookmarkStart w:id="0" w:name="_Toc27629"/>
      <w:bookmarkStart w:id="1" w:name="_Toc15384"/>
      <w:bookmarkStart w:id="2" w:name="_Toc10452"/>
      <w:bookmarkStart w:id="3" w:name="_Toc3048"/>
      <w:bookmarkEnd w:id="0"/>
      <w:bookmarkEnd w:id="1"/>
      <w:bookmarkEnd w:id="2"/>
      <w:r w:rsidRPr="00CA56A2">
        <w:rPr>
          <w:rFonts w:ascii="仿宋" w:eastAsia="仿宋" w:hAnsi="仿宋" w:cs="宋体" w:hint="eastAsia"/>
          <w:color w:val="000000"/>
          <w:kern w:val="0"/>
          <w:sz w:val="32"/>
          <w:szCs w:val="32"/>
        </w:rPr>
        <w:t>苏州市旅游咨询服务机构管理考核办法</w:t>
      </w:r>
      <w:bookmarkEnd w:id="3"/>
      <w:r w:rsidRPr="00CA56A2">
        <w:rPr>
          <w:rFonts w:ascii="仿宋" w:eastAsia="仿宋" w:hAnsi="仿宋" w:cs="宋体" w:hint="eastAsia"/>
          <w:color w:val="000000"/>
          <w:kern w:val="0"/>
          <w:sz w:val="32"/>
          <w:szCs w:val="32"/>
        </w:rPr>
        <w:t>》，对年度综合考评为优秀的，给予每家</w:t>
      </w: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万元的一次性奖励；对咨询量大、游客满意率高、工作创新性强、进步显著的，给予每家</w:t>
      </w:r>
      <w:r w:rsidRPr="00CA56A2">
        <w:rPr>
          <w:rFonts w:ascii="Times New Roman" w:eastAsia="宋体" w:hAnsi="Times New Roman" w:cs="Times New Roman"/>
          <w:color w:val="000000"/>
          <w:kern w:val="0"/>
          <w:sz w:val="32"/>
          <w:szCs w:val="32"/>
        </w:rPr>
        <w:t>5000</w:t>
      </w:r>
      <w:r w:rsidRPr="00CA56A2">
        <w:rPr>
          <w:rFonts w:ascii="仿宋" w:eastAsia="仿宋" w:hAnsi="仿宋" w:cs="宋体" w:hint="eastAsia"/>
          <w:color w:val="000000"/>
          <w:kern w:val="0"/>
          <w:sz w:val="32"/>
          <w:szCs w:val="32"/>
        </w:rPr>
        <w:t>元的一次性奖励；对服务好、技能高、爱岗敬业的优秀咨询员，给予每人</w:t>
      </w:r>
      <w:r w:rsidRPr="00CA56A2">
        <w:rPr>
          <w:rFonts w:ascii="Times New Roman" w:eastAsia="宋体" w:hAnsi="Times New Roman" w:cs="Times New Roman"/>
          <w:color w:val="000000"/>
          <w:kern w:val="0"/>
          <w:sz w:val="32"/>
          <w:szCs w:val="32"/>
        </w:rPr>
        <w:t>1000</w:t>
      </w:r>
      <w:r w:rsidRPr="00CA56A2">
        <w:rPr>
          <w:rFonts w:ascii="仿宋" w:eastAsia="仿宋" w:hAnsi="仿宋" w:cs="宋体" w:hint="eastAsia"/>
          <w:color w:val="000000"/>
          <w:kern w:val="0"/>
          <w:sz w:val="32"/>
          <w:szCs w:val="32"/>
        </w:rPr>
        <w:t>元的一次性奖励。</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楷体_GB2312" w:eastAsia="楷体_GB2312" w:hAnsi="宋体" w:cs="宋体" w:hint="eastAsia"/>
          <w:color w:val="000000"/>
          <w:kern w:val="0"/>
          <w:sz w:val="32"/>
          <w:szCs w:val="32"/>
        </w:rPr>
        <w:t>（十三）推动“厕所革命”工作，提升全市旅游厕所设计、建设、管理和服务的整体水平。</w:t>
      </w:r>
      <w:r w:rsidRPr="00CA56A2">
        <w:rPr>
          <w:rFonts w:ascii="仿宋" w:eastAsia="仿宋" w:hAnsi="仿宋" w:cs="宋体" w:hint="eastAsia"/>
          <w:color w:val="000000"/>
          <w:kern w:val="0"/>
          <w:sz w:val="32"/>
          <w:szCs w:val="32"/>
        </w:rPr>
        <w:t>在全市旅游景区、度假区和重点旅游区建设旅游厕所，并认真执行《苏州市公共卫生间建设管理和服务规范》，积极开展全方位管理和服务的单位，其旅游厕所综合管理到位、设计出色、环</w:t>
      </w:r>
      <w:r w:rsidRPr="00CA56A2">
        <w:rPr>
          <w:rFonts w:ascii="仿宋" w:eastAsia="仿宋" w:hAnsi="仿宋" w:cs="宋体" w:hint="eastAsia"/>
          <w:color w:val="000000"/>
          <w:kern w:val="0"/>
          <w:sz w:val="32"/>
          <w:szCs w:val="32"/>
        </w:rPr>
        <w:lastRenderedPageBreak/>
        <w:t>境融合度好、游客满意度高的，给予适当奖励；其旅游厕所保洁强度大、保洁效果好的，给予保洁员或保洁班组</w:t>
      </w:r>
      <w:r w:rsidRPr="00CA56A2">
        <w:rPr>
          <w:rFonts w:ascii="Times New Roman" w:eastAsia="宋体" w:hAnsi="Times New Roman" w:cs="Times New Roman"/>
          <w:color w:val="000000"/>
          <w:kern w:val="0"/>
          <w:sz w:val="32"/>
          <w:szCs w:val="32"/>
        </w:rPr>
        <w:t>3000</w:t>
      </w:r>
      <w:r w:rsidRPr="00CA56A2">
        <w:rPr>
          <w:rFonts w:ascii="仿宋" w:eastAsia="仿宋" w:hAnsi="仿宋" w:cs="宋体" w:hint="eastAsia"/>
          <w:color w:val="000000"/>
          <w:kern w:val="0"/>
          <w:sz w:val="32"/>
          <w:szCs w:val="32"/>
        </w:rPr>
        <w:t>元的一次性奖励；对企业自筹资金建设旅游厕所，并获评相应等级，给予</w:t>
      </w:r>
      <w:r w:rsidRPr="00CA56A2">
        <w:rPr>
          <w:rFonts w:ascii="Times New Roman" w:eastAsia="宋体" w:hAnsi="Times New Roman" w:cs="Times New Roman"/>
          <w:color w:val="000000"/>
          <w:kern w:val="0"/>
          <w:sz w:val="32"/>
          <w:szCs w:val="32"/>
        </w:rPr>
        <w:t>3A</w:t>
      </w:r>
      <w:r w:rsidRPr="00CA56A2">
        <w:rPr>
          <w:rFonts w:ascii="仿宋" w:eastAsia="仿宋" w:hAnsi="仿宋" w:cs="宋体" w:hint="eastAsia"/>
          <w:color w:val="000000"/>
          <w:kern w:val="0"/>
          <w:sz w:val="32"/>
          <w:szCs w:val="32"/>
        </w:rPr>
        <w:t>级厕所</w:t>
      </w:r>
      <w:r w:rsidRPr="00CA56A2">
        <w:rPr>
          <w:rFonts w:ascii="Times New Roman" w:eastAsia="宋体" w:hAnsi="Times New Roman" w:cs="Times New Roman"/>
          <w:color w:val="000000"/>
          <w:kern w:val="0"/>
          <w:sz w:val="32"/>
          <w:szCs w:val="32"/>
        </w:rPr>
        <w:t>20</w:t>
      </w:r>
      <w:r w:rsidRPr="00CA56A2">
        <w:rPr>
          <w:rFonts w:ascii="仿宋" w:eastAsia="仿宋" w:hAnsi="仿宋" w:cs="宋体" w:hint="eastAsia"/>
          <w:color w:val="000000"/>
          <w:kern w:val="0"/>
          <w:sz w:val="32"/>
          <w:szCs w:val="32"/>
        </w:rPr>
        <w:t>万元、</w:t>
      </w:r>
      <w:r w:rsidRPr="00CA56A2">
        <w:rPr>
          <w:rFonts w:ascii="Times New Roman" w:eastAsia="宋体" w:hAnsi="Times New Roman" w:cs="Times New Roman"/>
          <w:color w:val="000000"/>
          <w:kern w:val="0"/>
          <w:sz w:val="32"/>
          <w:szCs w:val="32"/>
        </w:rPr>
        <w:t>2A</w:t>
      </w:r>
      <w:r w:rsidRPr="00CA56A2">
        <w:rPr>
          <w:rFonts w:ascii="仿宋" w:eastAsia="仿宋" w:hAnsi="仿宋" w:cs="宋体" w:hint="eastAsia"/>
          <w:color w:val="000000"/>
          <w:kern w:val="0"/>
          <w:sz w:val="32"/>
          <w:szCs w:val="32"/>
        </w:rPr>
        <w:t>级厕所</w:t>
      </w:r>
      <w:r w:rsidRPr="00CA56A2">
        <w:rPr>
          <w:rFonts w:ascii="Times New Roman" w:eastAsia="宋体" w:hAnsi="Times New Roman" w:cs="Times New Roman"/>
          <w:color w:val="000000"/>
          <w:kern w:val="0"/>
          <w:sz w:val="32"/>
          <w:szCs w:val="32"/>
        </w:rPr>
        <w:t>10</w:t>
      </w:r>
      <w:r w:rsidRPr="00CA56A2">
        <w:rPr>
          <w:rFonts w:ascii="仿宋" w:eastAsia="仿宋" w:hAnsi="仿宋" w:cs="宋体" w:hint="eastAsia"/>
          <w:color w:val="000000"/>
          <w:kern w:val="0"/>
          <w:sz w:val="32"/>
          <w:szCs w:val="32"/>
        </w:rPr>
        <w:t>万元、</w:t>
      </w:r>
      <w:r w:rsidRPr="00CA56A2">
        <w:rPr>
          <w:rFonts w:ascii="Times New Roman" w:eastAsia="宋体" w:hAnsi="Times New Roman" w:cs="Times New Roman"/>
          <w:color w:val="000000"/>
          <w:kern w:val="0"/>
          <w:sz w:val="32"/>
          <w:szCs w:val="32"/>
        </w:rPr>
        <w:t>1A</w:t>
      </w:r>
      <w:r w:rsidRPr="00CA56A2">
        <w:rPr>
          <w:rFonts w:ascii="仿宋" w:eastAsia="仿宋" w:hAnsi="仿宋" w:cs="宋体" w:hint="eastAsia"/>
          <w:color w:val="000000"/>
          <w:kern w:val="0"/>
          <w:sz w:val="32"/>
          <w:szCs w:val="32"/>
        </w:rPr>
        <w:t>级厕所</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万元的一次性补贴。姑苏区范围内的自筹资金旅游厕所补贴由市、区财政各自承担</w:t>
      </w:r>
      <w:r w:rsidRPr="00CA56A2">
        <w:rPr>
          <w:rFonts w:ascii="Times New Roman" w:eastAsia="宋体" w:hAnsi="Times New Roman" w:cs="Times New Roman"/>
          <w:color w:val="000000"/>
          <w:kern w:val="0"/>
          <w:sz w:val="32"/>
          <w:szCs w:val="32"/>
        </w:rPr>
        <w:t>50%</w:t>
      </w:r>
      <w:r w:rsidRPr="00CA56A2">
        <w:rPr>
          <w:rFonts w:ascii="仿宋" w:eastAsia="仿宋" w:hAnsi="仿宋" w:cs="宋体" w:hint="eastAsia"/>
          <w:color w:val="000000"/>
          <w:kern w:val="0"/>
          <w:sz w:val="32"/>
          <w:szCs w:val="32"/>
        </w:rPr>
        <w:t>，其他区（市）范围内的自筹资金旅游厕所补贴由当地财政全额承担。</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黑体" w:eastAsia="黑体" w:hAnsi="黑体" w:cs="宋体" w:hint="eastAsia"/>
          <w:color w:val="000000"/>
          <w:kern w:val="0"/>
          <w:sz w:val="32"/>
          <w:szCs w:val="32"/>
        </w:rPr>
        <w:t>三、组织实施</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市财政局、旅游局负责制定全域旅游发展配套政策，负责全市申报单位的资格认定和评审工作。根据扶持奖励项目内容，设立各扶持奖励评选小组。评选小组成员由市旅委成员单位相关负责人、旅游专家和旅游企业代表等组成。</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2</w:t>
      </w:r>
      <w:r w:rsidRPr="00CA56A2">
        <w:rPr>
          <w:rFonts w:ascii="仿宋" w:eastAsia="仿宋" w:hAnsi="仿宋" w:cs="宋体" w:hint="eastAsia"/>
          <w:color w:val="000000"/>
          <w:kern w:val="0"/>
          <w:sz w:val="32"/>
          <w:szCs w:val="32"/>
        </w:rPr>
        <w:t>．市旅游局根据本《细则》，结合政务公开职责要求与工作实际，原则上在每年的</w:t>
      </w:r>
      <w:r w:rsidRPr="00CA56A2">
        <w:rPr>
          <w:rFonts w:ascii="Times New Roman" w:eastAsia="宋体" w:hAnsi="Times New Roman" w:cs="Times New Roman"/>
          <w:color w:val="000000"/>
          <w:kern w:val="0"/>
          <w:sz w:val="32"/>
          <w:szCs w:val="32"/>
        </w:rPr>
        <w:t>7</w:t>
      </w:r>
      <w:r w:rsidRPr="00CA56A2">
        <w:rPr>
          <w:rFonts w:ascii="仿宋" w:eastAsia="仿宋" w:hAnsi="仿宋" w:cs="宋体" w:hint="eastAsia"/>
          <w:color w:val="000000"/>
          <w:kern w:val="0"/>
          <w:sz w:val="32"/>
          <w:szCs w:val="32"/>
        </w:rPr>
        <w:t>～</w:t>
      </w:r>
      <w:r w:rsidRPr="00CA56A2">
        <w:rPr>
          <w:rFonts w:ascii="Times New Roman" w:eastAsia="宋体" w:hAnsi="Times New Roman" w:cs="Times New Roman"/>
          <w:color w:val="000000"/>
          <w:kern w:val="0"/>
          <w:sz w:val="32"/>
          <w:szCs w:val="32"/>
        </w:rPr>
        <w:t>9</w:t>
      </w:r>
      <w:r w:rsidRPr="00CA56A2">
        <w:rPr>
          <w:rFonts w:ascii="仿宋" w:eastAsia="仿宋" w:hAnsi="仿宋" w:cs="宋体" w:hint="eastAsia"/>
          <w:color w:val="000000"/>
          <w:kern w:val="0"/>
          <w:sz w:val="32"/>
          <w:szCs w:val="32"/>
        </w:rPr>
        <w:t>月及时向行业、社会公开扶持奖励《申报指南》。</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．旅游经营者或旅游从业人员根据本《细则》和《申报指南》具体要求，及时向属地旅游行政主管部门提交申报资料。</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4</w:t>
      </w:r>
      <w:r w:rsidRPr="00CA56A2">
        <w:rPr>
          <w:rFonts w:ascii="仿宋" w:eastAsia="仿宋" w:hAnsi="仿宋" w:cs="宋体" w:hint="eastAsia"/>
          <w:color w:val="000000"/>
          <w:kern w:val="0"/>
          <w:sz w:val="32"/>
          <w:szCs w:val="32"/>
        </w:rPr>
        <w:t>．各市、区旅游行政主管部门负责收集、汇总本地区旅游经营者和旅游从业人员的申报资料，联合同级财政部门完成资料预审工作后，将申报资料报送至市旅游局。</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lastRenderedPageBreak/>
        <w:t>5</w:t>
      </w:r>
      <w:r w:rsidRPr="00CA56A2">
        <w:rPr>
          <w:rFonts w:ascii="仿宋" w:eastAsia="仿宋" w:hAnsi="仿宋" w:cs="宋体" w:hint="eastAsia"/>
          <w:color w:val="000000"/>
          <w:kern w:val="0"/>
          <w:sz w:val="32"/>
          <w:szCs w:val="32"/>
        </w:rPr>
        <w:t>．市财政局、旅游局将组织第三方和评选小组对申报奖励项目进行预审和综合评审，结合年初安排的资金预算，确定奖励补贴名单及金额，并向社会公示（不少于</w:t>
      </w:r>
      <w:r w:rsidRPr="00CA56A2">
        <w:rPr>
          <w:rFonts w:ascii="Times New Roman" w:eastAsia="宋体" w:hAnsi="Times New Roman" w:cs="Times New Roman"/>
          <w:color w:val="000000"/>
          <w:kern w:val="0"/>
          <w:sz w:val="32"/>
          <w:szCs w:val="32"/>
        </w:rPr>
        <w:t>5</w:t>
      </w:r>
      <w:r w:rsidRPr="00CA56A2">
        <w:rPr>
          <w:rFonts w:ascii="仿宋" w:eastAsia="仿宋" w:hAnsi="仿宋" w:cs="宋体" w:hint="eastAsia"/>
          <w:color w:val="000000"/>
          <w:kern w:val="0"/>
          <w:sz w:val="32"/>
          <w:szCs w:val="32"/>
        </w:rPr>
        <w:t>个工作日）。</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6</w:t>
      </w:r>
      <w:r w:rsidRPr="00CA56A2">
        <w:rPr>
          <w:rFonts w:ascii="仿宋" w:eastAsia="仿宋" w:hAnsi="仿宋" w:cs="宋体" w:hint="eastAsia"/>
          <w:color w:val="000000"/>
          <w:kern w:val="0"/>
          <w:sz w:val="32"/>
          <w:szCs w:val="32"/>
        </w:rPr>
        <w:t>．评审、公示无异议的，由市财政局按规定的资金渠道及时下达拨付。</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黑体" w:eastAsia="黑体" w:hAnsi="黑体" w:cs="宋体" w:hint="eastAsia"/>
          <w:color w:val="000000"/>
          <w:kern w:val="0"/>
          <w:sz w:val="32"/>
          <w:szCs w:val="32"/>
        </w:rPr>
        <w:t>四、监督检查</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1</w:t>
      </w:r>
      <w:r w:rsidRPr="00CA56A2">
        <w:rPr>
          <w:rFonts w:ascii="仿宋" w:eastAsia="仿宋" w:hAnsi="仿宋" w:cs="宋体" w:hint="eastAsia"/>
          <w:color w:val="000000"/>
          <w:kern w:val="0"/>
          <w:sz w:val="32"/>
          <w:szCs w:val="32"/>
        </w:rPr>
        <w:t>．市财政局、旅游局对申报项目采取专项审计、不定期抽查和检查等方式，对奖励资金申报使用全过程实施监督检查和绩效评价。</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2</w:t>
      </w:r>
      <w:r w:rsidRPr="00CA56A2">
        <w:rPr>
          <w:rFonts w:ascii="仿宋" w:eastAsia="仿宋" w:hAnsi="仿宋" w:cs="宋体" w:hint="eastAsia"/>
          <w:color w:val="000000"/>
          <w:kern w:val="0"/>
          <w:sz w:val="32"/>
          <w:szCs w:val="32"/>
        </w:rPr>
        <w:t>．奖励、补助对象应积极配合，主动接受相关部门的监督检查。</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Times New Roman" w:eastAsia="宋体" w:hAnsi="Times New Roman" w:cs="Times New Roman"/>
          <w:color w:val="000000"/>
          <w:kern w:val="0"/>
          <w:sz w:val="32"/>
          <w:szCs w:val="32"/>
        </w:rPr>
        <w:t>3</w:t>
      </w:r>
      <w:r w:rsidRPr="00CA56A2">
        <w:rPr>
          <w:rFonts w:ascii="仿宋" w:eastAsia="仿宋" w:hAnsi="仿宋" w:cs="宋体" w:hint="eastAsia"/>
          <w:color w:val="000000"/>
          <w:kern w:val="0"/>
          <w:sz w:val="32"/>
          <w:szCs w:val="32"/>
        </w:rPr>
        <w:t>．凡提供虚假申报资料或在评选过程中存在弄虚作假行为的，一经核实，取消当年及以后三年申报资格，并将按照有关法律、法规做出相应处理。已获得的扶持奖励资金由市财政收回。同时，相应取消项目下属地区下一年度资金申报资格，并按照规定，追究申报和审核相关人员责任。</w:t>
      </w:r>
    </w:p>
    <w:p w:rsidR="00CA56A2" w:rsidRPr="00CA56A2" w:rsidRDefault="00CA56A2" w:rsidP="00CA56A2">
      <w:pPr>
        <w:widowControl/>
        <w:wordWrap w:val="0"/>
        <w:spacing w:line="580" w:lineRule="atLeast"/>
        <w:ind w:firstLine="640"/>
        <w:jc w:val="left"/>
        <w:rPr>
          <w:rFonts w:ascii="宋体" w:eastAsia="宋体" w:hAnsi="宋体" w:cs="宋体"/>
          <w:color w:val="000000"/>
          <w:kern w:val="0"/>
          <w:szCs w:val="21"/>
        </w:rPr>
      </w:pPr>
      <w:r w:rsidRPr="00CA56A2">
        <w:rPr>
          <w:rFonts w:ascii="黑体" w:eastAsia="黑体" w:hAnsi="黑体" w:cs="宋体" w:hint="eastAsia"/>
          <w:color w:val="000000"/>
          <w:kern w:val="0"/>
          <w:sz w:val="32"/>
          <w:szCs w:val="32"/>
        </w:rPr>
        <w:t>五、附则</w:t>
      </w:r>
    </w:p>
    <w:p w:rsidR="00CA56A2" w:rsidRPr="00CA56A2" w:rsidRDefault="00CA56A2" w:rsidP="00CA56A2">
      <w:pPr>
        <w:widowControl/>
        <w:wordWrap w:val="0"/>
        <w:spacing w:line="390" w:lineRule="atLeast"/>
        <w:jc w:val="left"/>
        <w:rPr>
          <w:rFonts w:ascii="微软雅黑" w:eastAsia="微软雅黑" w:hAnsi="微软雅黑" w:cs="宋体"/>
          <w:color w:val="000000"/>
          <w:kern w:val="0"/>
          <w:szCs w:val="21"/>
        </w:rPr>
      </w:pPr>
      <w:r w:rsidRPr="00CA56A2">
        <w:rPr>
          <w:rFonts w:ascii="仿宋" w:eastAsia="仿宋" w:hAnsi="仿宋" w:cs="宋体" w:hint="eastAsia"/>
          <w:color w:val="000000"/>
          <w:kern w:val="0"/>
          <w:sz w:val="32"/>
          <w:szCs w:val="32"/>
        </w:rPr>
        <w:t>本细则由苏州市财政局和苏州市旅游局负责解释，自发布之日起实施。同时，停止实施《印发〈关于促进我市旅行社业持续健康发展的实施意见〉的通知》（苏旅监〔</w:t>
      </w:r>
      <w:r w:rsidRPr="00CA56A2">
        <w:rPr>
          <w:rFonts w:ascii="Times New Roman" w:eastAsia="微软雅黑" w:hAnsi="Times New Roman" w:cs="Times New Roman"/>
          <w:color w:val="000000"/>
          <w:kern w:val="0"/>
          <w:sz w:val="32"/>
          <w:szCs w:val="32"/>
        </w:rPr>
        <w:t>201</w:t>
      </w:r>
      <w:r w:rsidRPr="00CA56A2">
        <w:rPr>
          <w:rFonts w:ascii="Times New Roman" w:eastAsia="微软雅黑" w:hAnsi="Times New Roman" w:cs="Times New Roman"/>
          <w:color w:val="000000"/>
          <w:kern w:val="0"/>
          <w:sz w:val="32"/>
          <w:szCs w:val="32"/>
        </w:rPr>
        <w:lastRenderedPageBreak/>
        <w:t>3</w:t>
      </w:r>
      <w:r w:rsidRPr="00CA56A2">
        <w:rPr>
          <w:rFonts w:ascii="仿宋" w:eastAsia="仿宋" w:hAnsi="仿宋" w:cs="宋体" w:hint="eastAsia"/>
          <w:color w:val="000000"/>
          <w:kern w:val="0"/>
          <w:sz w:val="32"/>
          <w:szCs w:val="32"/>
        </w:rPr>
        <w:t>〕</w:t>
      </w:r>
      <w:r w:rsidRPr="00CA56A2">
        <w:rPr>
          <w:rFonts w:ascii="Times New Roman" w:eastAsia="微软雅黑" w:hAnsi="Times New Roman" w:cs="Times New Roman"/>
          <w:color w:val="000000"/>
          <w:kern w:val="0"/>
          <w:sz w:val="32"/>
          <w:szCs w:val="32"/>
        </w:rPr>
        <w:t>170</w:t>
      </w:r>
      <w:r w:rsidRPr="00CA56A2">
        <w:rPr>
          <w:rFonts w:ascii="仿宋" w:eastAsia="仿宋" w:hAnsi="仿宋" w:cs="宋体" w:hint="eastAsia"/>
          <w:color w:val="000000"/>
          <w:kern w:val="0"/>
          <w:sz w:val="32"/>
          <w:szCs w:val="32"/>
        </w:rPr>
        <w:t>号）、《关于开展苏州市品牌导游员评选奖励和长效管理工作的通知》（苏旅人〔</w:t>
      </w:r>
      <w:r w:rsidRPr="00CA56A2">
        <w:rPr>
          <w:rFonts w:ascii="Times New Roman" w:eastAsia="微软雅黑" w:hAnsi="Times New Roman" w:cs="Times New Roman"/>
          <w:color w:val="000000"/>
          <w:kern w:val="0"/>
          <w:sz w:val="32"/>
          <w:szCs w:val="32"/>
        </w:rPr>
        <w:t>2009</w:t>
      </w:r>
      <w:r w:rsidRPr="00CA56A2">
        <w:rPr>
          <w:rFonts w:ascii="仿宋" w:eastAsia="仿宋" w:hAnsi="仿宋" w:cs="宋体" w:hint="eastAsia"/>
          <w:color w:val="000000"/>
          <w:kern w:val="0"/>
          <w:sz w:val="32"/>
          <w:szCs w:val="32"/>
        </w:rPr>
        <w:t>〕</w:t>
      </w:r>
      <w:r w:rsidRPr="00CA56A2">
        <w:rPr>
          <w:rFonts w:ascii="Times New Roman" w:eastAsia="微软雅黑" w:hAnsi="Times New Roman" w:cs="Times New Roman"/>
          <w:color w:val="000000"/>
          <w:kern w:val="0"/>
          <w:sz w:val="32"/>
          <w:szCs w:val="32"/>
        </w:rPr>
        <w:t>212</w:t>
      </w:r>
      <w:r w:rsidRPr="00CA56A2">
        <w:rPr>
          <w:rFonts w:ascii="仿宋" w:eastAsia="仿宋" w:hAnsi="仿宋" w:cs="宋体" w:hint="eastAsia"/>
          <w:color w:val="000000"/>
          <w:kern w:val="0"/>
          <w:sz w:val="32"/>
          <w:szCs w:val="32"/>
        </w:rPr>
        <w:t>号）。</w:t>
      </w:r>
    </w:p>
    <w:p w:rsidR="00776612" w:rsidRDefault="00776612">
      <w:bookmarkStart w:id="4" w:name="_GoBack"/>
      <w:bookmarkEnd w:id="4"/>
    </w:p>
    <w:sectPr w:rsidR="00776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49"/>
    <w:rsid w:val="00776612"/>
    <w:rsid w:val="00AC3F49"/>
    <w:rsid w:val="00CA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2952-D935-4152-993E-1969D259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A56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56A2"/>
    <w:rPr>
      <w:rFonts w:ascii="宋体" w:eastAsia="宋体" w:hAnsi="宋体" w:cs="宋体"/>
      <w:b/>
      <w:bCs/>
      <w:kern w:val="36"/>
      <w:sz w:val="48"/>
      <w:szCs w:val="48"/>
    </w:rPr>
  </w:style>
  <w:style w:type="character" w:styleId="a3">
    <w:name w:val="Hyperlink"/>
    <w:basedOn w:val="a0"/>
    <w:uiPriority w:val="99"/>
    <w:semiHidden/>
    <w:unhideWhenUsed/>
    <w:rsid w:val="00CA56A2"/>
    <w:rPr>
      <w:color w:val="0000FF"/>
      <w:u w:val="single"/>
    </w:rPr>
  </w:style>
  <w:style w:type="paragraph" w:styleId="a4">
    <w:name w:val="Normal (Web)"/>
    <w:basedOn w:val="a"/>
    <w:uiPriority w:val="99"/>
    <w:semiHidden/>
    <w:unhideWhenUsed/>
    <w:rsid w:val="00CA56A2"/>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CA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858">
      <w:bodyDiv w:val="1"/>
      <w:marLeft w:val="0"/>
      <w:marRight w:val="0"/>
      <w:marTop w:val="0"/>
      <w:marBottom w:val="0"/>
      <w:divBdr>
        <w:top w:val="none" w:sz="0" w:space="0" w:color="auto"/>
        <w:left w:val="none" w:sz="0" w:space="0" w:color="auto"/>
        <w:bottom w:val="none" w:sz="0" w:space="0" w:color="auto"/>
        <w:right w:val="none" w:sz="0" w:space="0" w:color="auto"/>
      </w:divBdr>
      <w:divsChild>
        <w:div w:id="1103265294">
          <w:marLeft w:val="0"/>
          <w:marRight w:val="0"/>
          <w:marTop w:val="0"/>
          <w:marBottom w:val="0"/>
          <w:divBdr>
            <w:top w:val="none" w:sz="0" w:space="0" w:color="auto"/>
            <w:left w:val="none" w:sz="0" w:space="0" w:color="auto"/>
            <w:bottom w:val="none" w:sz="0" w:space="0" w:color="auto"/>
            <w:right w:val="none" w:sz="0" w:space="0" w:color="auto"/>
          </w:divBdr>
          <w:divsChild>
            <w:div w:id="910308851">
              <w:marLeft w:val="0"/>
              <w:marRight w:val="0"/>
              <w:marTop w:val="0"/>
              <w:marBottom w:val="0"/>
              <w:divBdr>
                <w:top w:val="none" w:sz="0" w:space="0" w:color="auto"/>
                <w:left w:val="none" w:sz="0" w:space="0" w:color="auto"/>
                <w:bottom w:val="none" w:sz="0" w:space="0" w:color="auto"/>
                <w:right w:val="none" w:sz="0" w:space="0" w:color="auto"/>
              </w:divBdr>
              <w:divsChild>
                <w:div w:id="1468623340">
                  <w:marLeft w:val="0"/>
                  <w:marRight w:val="0"/>
                  <w:marTop w:val="0"/>
                  <w:marBottom w:val="0"/>
                  <w:divBdr>
                    <w:top w:val="none" w:sz="0" w:space="0" w:color="auto"/>
                    <w:left w:val="none" w:sz="0" w:space="0" w:color="auto"/>
                    <w:bottom w:val="none" w:sz="0" w:space="0" w:color="auto"/>
                    <w:right w:val="none" w:sz="0" w:space="0" w:color="auto"/>
                  </w:divBdr>
                  <w:divsChild>
                    <w:div w:id="5664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667</Words>
  <Characters>3805</Characters>
  <Application>Microsoft Office Word</Application>
  <DocSecurity>0</DocSecurity>
  <Lines>31</Lines>
  <Paragraphs>8</Paragraphs>
  <ScaleCrop>false</ScaleCrop>
  <Company>微软中国</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2018-12-18T06:35:00Z</dcterms:created>
  <dcterms:modified xsi:type="dcterms:W3CDTF">2018-12-18T06:35:00Z</dcterms:modified>
</cp:coreProperties>
</file>