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C88" w:rsidRPr="008C7C88" w:rsidRDefault="008C7C88" w:rsidP="008C7C88">
      <w:pPr>
        <w:widowControl/>
        <w:shd w:val="clear" w:color="auto" w:fill="FFFFFF"/>
        <w:spacing w:after="150"/>
        <w:jc w:val="center"/>
        <w:outlineLvl w:val="1"/>
        <w:rPr>
          <w:rFonts w:ascii="Microsoft Yahei" w:eastAsia="宋体" w:hAnsi="Microsoft Yahei" w:cs="宋体"/>
          <w:b/>
          <w:bCs/>
          <w:color w:val="0170BF"/>
          <w:kern w:val="0"/>
          <w:sz w:val="33"/>
          <w:szCs w:val="33"/>
        </w:rPr>
      </w:pPr>
      <w:bookmarkStart w:id="0" w:name="_GoBack"/>
      <w:r w:rsidRPr="008C7C88">
        <w:rPr>
          <w:rFonts w:ascii="Microsoft Yahei" w:eastAsia="宋体" w:hAnsi="Microsoft Yahei" w:cs="宋体"/>
          <w:b/>
          <w:bCs/>
          <w:color w:val="0170BF"/>
          <w:kern w:val="0"/>
          <w:sz w:val="33"/>
          <w:szCs w:val="33"/>
        </w:rPr>
        <w:t>宜春市人民政府关于鼓励外商投资的优惠办法</w:t>
      </w:r>
    </w:p>
    <w:bookmarkEnd w:id="0"/>
    <w:p w:rsidR="008C7C88" w:rsidRPr="008C7C88" w:rsidRDefault="008C7C88" w:rsidP="008C7C88">
      <w:pPr>
        <w:widowControl/>
        <w:shd w:val="clear" w:color="auto" w:fill="FFFFFF"/>
        <w:spacing w:line="240" w:lineRule="atLeast"/>
        <w:jc w:val="left"/>
        <w:rPr>
          <w:rFonts w:ascii="宋体" w:eastAsia="宋体" w:hAnsi="宋体" w:cs="宋体"/>
          <w:color w:val="333333"/>
          <w:kern w:val="0"/>
          <w:sz w:val="24"/>
          <w:szCs w:val="24"/>
        </w:rPr>
      </w:pPr>
      <w:r w:rsidRPr="008C7C88">
        <w:rPr>
          <w:rFonts w:ascii="宋体" w:eastAsia="宋体" w:hAnsi="宋体" w:cs="宋体" w:hint="eastAsia"/>
          <w:color w:val="000000"/>
          <w:kern w:val="0"/>
          <w:szCs w:val="21"/>
        </w:rPr>
        <w:t>为进一步扩大对外开放，优化投资环境，加快我市发展步伐，对来我市投资兴办实业的外商（含本市以外的国内客商），除执行国家、江西省有关鼓励外商投资的优惠政策外，还实行以下优惠办法：</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一、投资工业领域</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第一条　投资生产性企业，可通过出让、划拨、租赁等方式优先获得土地使用权，通过出让方式获得土地使用权的，其土地出让金按评估价优惠</w:t>
      </w:r>
      <w:r w:rsidRPr="008C7C88">
        <w:rPr>
          <w:rFonts w:ascii="Times New Roman" w:eastAsia="宋体" w:hAnsi="Times New Roman" w:cs="Times New Roman"/>
          <w:color w:val="000000"/>
          <w:kern w:val="0"/>
          <w:szCs w:val="21"/>
        </w:rPr>
        <w:t>40%</w:t>
      </w:r>
      <w:r w:rsidRPr="008C7C88">
        <w:rPr>
          <w:rFonts w:ascii="宋体" w:eastAsia="宋体" w:hAnsi="宋体" w:cs="宋体" w:hint="eastAsia"/>
          <w:color w:val="000000"/>
          <w:kern w:val="0"/>
          <w:szCs w:val="21"/>
        </w:rPr>
        <w:t>。土地使用费按每年每平方米</w:t>
      </w:r>
      <w:r w:rsidRPr="008C7C88">
        <w:rPr>
          <w:rFonts w:ascii="Times New Roman" w:eastAsia="宋体" w:hAnsi="Times New Roman" w:cs="Times New Roman"/>
          <w:color w:val="000000"/>
          <w:kern w:val="0"/>
          <w:szCs w:val="21"/>
        </w:rPr>
        <w:t>0.5-1</w:t>
      </w:r>
      <w:r w:rsidRPr="008C7C88">
        <w:rPr>
          <w:rFonts w:ascii="宋体" w:eastAsia="宋体" w:hAnsi="宋体" w:cs="宋体" w:hint="eastAsia"/>
          <w:color w:val="000000"/>
          <w:kern w:val="0"/>
          <w:szCs w:val="21"/>
        </w:rPr>
        <w:t>元的标准</w:t>
      </w:r>
      <w:hyperlink r:id="rId4" w:history="1">
        <w:r w:rsidRPr="008C7C88">
          <w:rPr>
            <w:rFonts w:ascii="宋体" w:eastAsia="宋体" w:hAnsi="宋体" w:cs="宋体" w:hint="eastAsia"/>
            <w:color w:val="000000"/>
            <w:kern w:val="0"/>
            <w:szCs w:val="21"/>
            <w:u w:val="single"/>
          </w:rPr>
          <w:t>征收</w:t>
        </w:r>
      </w:hyperlink>
      <w:r w:rsidRPr="008C7C88">
        <w:rPr>
          <w:rFonts w:ascii="宋体" w:eastAsia="宋体" w:hAnsi="宋体" w:cs="宋体" w:hint="eastAsia"/>
          <w:color w:val="000000"/>
          <w:kern w:val="0"/>
          <w:szCs w:val="21"/>
        </w:rPr>
        <w:t>。</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第二条　投资企业</w:t>
      </w:r>
      <w:hyperlink r:id="rId5" w:history="1">
        <w:r w:rsidRPr="008C7C88">
          <w:rPr>
            <w:rFonts w:ascii="宋体" w:eastAsia="宋体" w:hAnsi="宋体" w:cs="宋体" w:hint="eastAsia"/>
            <w:color w:val="000000"/>
            <w:kern w:val="0"/>
            <w:szCs w:val="21"/>
            <w:u w:val="single"/>
          </w:rPr>
          <w:t>经营</w:t>
        </w:r>
      </w:hyperlink>
      <w:r w:rsidRPr="008C7C88">
        <w:rPr>
          <w:rFonts w:ascii="宋体" w:eastAsia="宋体" w:hAnsi="宋体" w:cs="宋体" w:hint="eastAsia"/>
          <w:color w:val="000000"/>
          <w:kern w:val="0"/>
          <w:szCs w:val="21"/>
        </w:rPr>
        <w:t>期</w:t>
      </w:r>
      <w:r w:rsidRPr="008C7C88">
        <w:rPr>
          <w:rFonts w:ascii="Times New Roman" w:eastAsia="宋体" w:hAnsi="Times New Roman" w:cs="Times New Roman"/>
          <w:color w:val="000000"/>
          <w:kern w:val="0"/>
          <w:szCs w:val="21"/>
        </w:rPr>
        <w:t>10</w:t>
      </w:r>
      <w:r w:rsidRPr="008C7C88">
        <w:rPr>
          <w:rFonts w:ascii="宋体" w:eastAsia="宋体" w:hAnsi="宋体" w:cs="宋体" w:hint="eastAsia"/>
          <w:color w:val="000000"/>
          <w:kern w:val="0"/>
          <w:szCs w:val="21"/>
        </w:rPr>
        <w:t>年以上的，从开始获利年度起，依照税率征收的企业所得税地方分成部分，前两年由当地</w:t>
      </w:r>
      <w:hyperlink r:id="rId6" w:history="1">
        <w:r w:rsidRPr="008C7C88">
          <w:rPr>
            <w:rFonts w:ascii="宋体" w:eastAsia="宋体" w:hAnsi="宋体" w:cs="宋体" w:hint="eastAsia"/>
            <w:color w:val="000000"/>
            <w:kern w:val="0"/>
            <w:szCs w:val="21"/>
            <w:u w:val="single"/>
          </w:rPr>
          <w:t>财政</w:t>
        </w:r>
      </w:hyperlink>
      <w:r w:rsidRPr="008C7C88">
        <w:rPr>
          <w:rFonts w:ascii="宋体" w:eastAsia="宋体" w:hAnsi="宋体" w:cs="宋体" w:hint="eastAsia"/>
          <w:color w:val="000000"/>
          <w:kern w:val="0"/>
          <w:szCs w:val="21"/>
        </w:rPr>
        <w:t>全额列支扶持，后三年由当地财政按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第三条　兼并、购买我市国有、集体企业，投入资金改造并吸收原企业职工</w:t>
      </w:r>
      <w:hyperlink r:id="rId7" w:history="1">
        <w:r w:rsidRPr="008C7C88">
          <w:rPr>
            <w:rFonts w:ascii="宋体" w:eastAsia="宋体" w:hAnsi="宋体" w:cs="宋体" w:hint="eastAsia"/>
            <w:color w:val="000000"/>
            <w:kern w:val="0"/>
            <w:szCs w:val="21"/>
            <w:u w:val="single"/>
          </w:rPr>
          <w:t>就业</w:t>
        </w:r>
      </w:hyperlink>
      <w:r w:rsidRPr="008C7C88">
        <w:rPr>
          <w:rFonts w:ascii="宋体" w:eastAsia="宋体" w:hAnsi="宋体" w:cs="宋体" w:hint="eastAsia"/>
          <w:color w:val="000000"/>
          <w:kern w:val="0"/>
          <w:szCs w:val="21"/>
        </w:rPr>
        <w:t>的，享受第二条中</w:t>
      </w:r>
      <w:hyperlink r:id="rId8" w:history="1">
        <w:r w:rsidRPr="008C7C88">
          <w:rPr>
            <w:rFonts w:ascii="宋体" w:eastAsia="宋体" w:hAnsi="宋体" w:cs="宋体" w:hint="eastAsia"/>
            <w:color w:val="000000"/>
            <w:kern w:val="0"/>
            <w:szCs w:val="21"/>
            <w:u w:val="single"/>
          </w:rPr>
          <w:t>税收</w:t>
        </w:r>
      </w:hyperlink>
      <w:r w:rsidRPr="008C7C88">
        <w:rPr>
          <w:rFonts w:ascii="宋体" w:eastAsia="宋体" w:hAnsi="宋体" w:cs="宋体" w:hint="eastAsia"/>
          <w:color w:val="000000"/>
          <w:kern w:val="0"/>
          <w:szCs w:val="21"/>
        </w:rPr>
        <w:t>优惠待遇。</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第四条　投资企业的城市</w:t>
      </w:r>
      <w:hyperlink r:id="rId9" w:history="1">
        <w:r w:rsidRPr="008C7C88">
          <w:rPr>
            <w:rFonts w:ascii="宋体" w:eastAsia="宋体" w:hAnsi="宋体" w:cs="宋体" w:hint="eastAsia"/>
            <w:color w:val="000000"/>
            <w:kern w:val="0"/>
            <w:szCs w:val="21"/>
            <w:u w:val="single"/>
          </w:rPr>
          <w:t>房地产</w:t>
        </w:r>
      </w:hyperlink>
      <w:r w:rsidRPr="008C7C88">
        <w:rPr>
          <w:rFonts w:ascii="宋体" w:eastAsia="宋体" w:hAnsi="宋体" w:cs="宋体" w:hint="eastAsia"/>
          <w:color w:val="000000"/>
          <w:kern w:val="0"/>
          <w:szCs w:val="21"/>
        </w:rPr>
        <w:t>税、车船使用牌照税地方分成部分，经营期内由企业所在地方财政按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第五条　投资企业的固定资产可按规定加速计提折旧。</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第六条　投资工业项目涉及的行政事业性地方收费全部免收，其配套设施涉及行政性地方收费全部免收，属差额拨款或自收自</w:t>
      </w:r>
      <w:proofErr w:type="gramStart"/>
      <w:r w:rsidRPr="008C7C88">
        <w:rPr>
          <w:rFonts w:ascii="宋体" w:eastAsia="宋体" w:hAnsi="宋体" w:cs="宋体" w:hint="eastAsia"/>
          <w:color w:val="000000"/>
          <w:kern w:val="0"/>
          <w:szCs w:val="21"/>
        </w:rPr>
        <w:t>支事业</w:t>
      </w:r>
      <w:proofErr w:type="gramEnd"/>
      <w:r w:rsidRPr="008C7C88">
        <w:rPr>
          <w:rFonts w:ascii="宋体" w:eastAsia="宋体" w:hAnsi="宋体" w:cs="宋体" w:hint="eastAsia"/>
          <w:color w:val="000000"/>
          <w:kern w:val="0"/>
          <w:szCs w:val="21"/>
        </w:rPr>
        <w:t>性收费，减半征收。</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第七条　鼓励投资企业技术改造，凡符合国家产业政策的，其项目所需国产设备投资的</w:t>
      </w:r>
      <w:r w:rsidRPr="008C7C88">
        <w:rPr>
          <w:rFonts w:ascii="Times New Roman" w:eastAsia="宋体" w:hAnsi="Times New Roman" w:cs="Times New Roman"/>
          <w:color w:val="000000"/>
          <w:kern w:val="0"/>
          <w:szCs w:val="21"/>
        </w:rPr>
        <w:t>40%</w:t>
      </w:r>
      <w:r w:rsidRPr="008C7C88">
        <w:rPr>
          <w:rFonts w:ascii="宋体" w:eastAsia="宋体" w:hAnsi="宋体" w:cs="宋体" w:hint="eastAsia"/>
          <w:color w:val="000000"/>
          <w:kern w:val="0"/>
          <w:szCs w:val="21"/>
        </w:rPr>
        <w:t>，可从企业技术改造项目设备购置当年比前一年新增的企业所得税中抵免，抵免期为五年。</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第八条　鼓励投资企业技术进步，凡企业研发新产品、新技术、新工艺所发生的开发费比上年实际增长达</w:t>
      </w:r>
      <w:r w:rsidRPr="008C7C88">
        <w:rPr>
          <w:rFonts w:ascii="Times New Roman" w:eastAsia="宋体" w:hAnsi="Times New Roman" w:cs="Times New Roman"/>
          <w:color w:val="000000"/>
          <w:kern w:val="0"/>
          <w:szCs w:val="21"/>
        </w:rPr>
        <w:t>10%</w:t>
      </w:r>
      <w:r w:rsidRPr="008C7C88">
        <w:rPr>
          <w:rFonts w:ascii="宋体" w:eastAsia="宋体" w:hAnsi="宋体" w:cs="宋体" w:hint="eastAsia"/>
          <w:color w:val="000000"/>
          <w:kern w:val="0"/>
          <w:szCs w:val="21"/>
        </w:rPr>
        <w:t>（含</w:t>
      </w:r>
      <w:r w:rsidRPr="008C7C88">
        <w:rPr>
          <w:rFonts w:ascii="Times New Roman" w:eastAsia="宋体" w:hAnsi="Times New Roman" w:cs="Times New Roman"/>
          <w:color w:val="000000"/>
          <w:kern w:val="0"/>
          <w:szCs w:val="21"/>
        </w:rPr>
        <w:t>10%</w:t>
      </w:r>
      <w:r w:rsidRPr="008C7C88">
        <w:rPr>
          <w:rFonts w:ascii="宋体" w:eastAsia="宋体" w:hAnsi="宋体" w:cs="宋体" w:hint="eastAsia"/>
          <w:color w:val="000000"/>
          <w:kern w:val="0"/>
          <w:szCs w:val="21"/>
        </w:rPr>
        <w:t>）以上的，经批准，允许再按其实际发生额的</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，抵扣当年度的应纳所得税额。</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二、投资</w:t>
      </w:r>
      <w:hyperlink r:id="rId10" w:history="1">
        <w:r w:rsidRPr="008C7C88">
          <w:rPr>
            <w:rFonts w:ascii="宋体" w:eastAsia="宋体" w:hAnsi="宋体" w:cs="宋体" w:hint="eastAsia"/>
            <w:color w:val="000000"/>
            <w:kern w:val="0"/>
            <w:szCs w:val="21"/>
            <w:u w:val="single"/>
          </w:rPr>
          <w:t>农业</w:t>
        </w:r>
      </w:hyperlink>
      <w:r w:rsidRPr="008C7C88">
        <w:rPr>
          <w:rFonts w:ascii="宋体" w:eastAsia="宋体" w:hAnsi="宋体" w:cs="宋体" w:hint="eastAsia"/>
          <w:color w:val="000000"/>
          <w:kern w:val="0"/>
          <w:szCs w:val="21"/>
        </w:rPr>
        <w:t>领域</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第九条　投资农林牧</w:t>
      </w:r>
      <w:hyperlink r:id="rId11" w:history="1">
        <w:r w:rsidRPr="008C7C88">
          <w:rPr>
            <w:rFonts w:ascii="宋体" w:eastAsia="宋体" w:hAnsi="宋体" w:cs="宋体" w:hint="eastAsia"/>
            <w:color w:val="000000"/>
            <w:kern w:val="0"/>
            <w:szCs w:val="21"/>
            <w:u w:val="single"/>
          </w:rPr>
          <w:t>渔业</w:t>
        </w:r>
      </w:hyperlink>
      <w:r w:rsidRPr="008C7C88">
        <w:rPr>
          <w:rFonts w:ascii="宋体" w:eastAsia="宋体" w:hAnsi="宋体" w:cs="宋体" w:hint="eastAsia"/>
          <w:color w:val="000000"/>
          <w:kern w:val="0"/>
          <w:szCs w:val="21"/>
        </w:rPr>
        <w:t>（含农产品加工企业），可通过出让、划拨、租赁等方式优先获得土地使用权，通过出让方式获得土地使用权的，其土地出让金按评估价优惠</w:t>
      </w:r>
      <w:r w:rsidRPr="008C7C88">
        <w:rPr>
          <w:rFonts w:ascii="Times New Roman" w:eastAsia="宋体" w:hAnsi="Times New Roman" w:cs="Times New Roman"/>
          <w:color w:val="000000"/>
          <w:kern w:val="0"/>
          <w:szCs w:val="21"/>
        </w:rPr>
        <w:t>60%</w:t>
      </w:r>
      <w:r w:rsidRPr="008C7C88">
        <w:rPr>
          <w:rFonts w:ascii="宋体" w:eastAsia="宋体" w:hAnsi="宋体" w:cs="宋体" w:hint="eastAsia"/>
          <w:color w:val="000000"/>
          <w:kern w:val="0"/>
          <w:szCs w:val="21"/>
        </w:rPr>
        <w:t>，免征土地使用费。</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第十条　利用</w:t>
      </w:r>
      <w:r w:rsidRPr="008C7C88">
        <w:rPr>
          <w:rFonts w:ascii="Times New Roman" w:eastAsia="宋体" w:hAnsi="Times New Roman" w:cs="Times New Roman"/>
          <w:color w:val="000000"/>
          <w:kern w:val="0"/>
          <w:szCs w:val="21"/>
        </w:rPr>
        <w:t>“</w:t>
      </w:r>
      <w:r w:rsidRPr="008C7C88">
        <w:rPr>
          <w:rFonts w:ascii="宋体" w:eastAsia="宋体" w:hAnsi="宋体" w:cs="宋体" w:hint="eastAsia"/>
          <w:color w:val="000000"/>
          <w:kern w:val="0"/>
          <w:szCs w:val="21"/>
        </w:rPr>
        <w:t>五荒</w:t>
      </w:r>
      <w:r w:rsidRPr="008C7C88">
        <w:rPr>
          <w:rFonts w:ascii="Times New Roman" w:eastAsia="宋体" w:hAnsi="Times New Roman" w:cs="Times New Roman"/>
          <w:color w:val="000000"/>
          <w:kern w:val="0"/>
          <w:szCs w:val="21"/>
        </w:rPr>
        <w:t>”</w:t>
      </w:r>
      <w:r w:rsidRPr="008C7C88">
        <w:rPr>
          <w:rFonts w:ascii="宋体" w:eastAsia="宋体" w:hAnsi="宋体" w:cs="宋体" w:hint="eastAsia"/>
          <w:color w:val="000000"/>
          <w:kern w:val="0"/>
          <w:szCs w:val="21"/>
        </w:rPr>
        <w:t>资源或在边远贫困山区从事农林牧渔业开发项目，所需集体土地经当地村集体同意，投资者可以采取租赁、承包、合资入股等方式取得土地使用权，土管部门免收报批</w:t>
      </w:r>
      <w:proofErr w:type="gramStart"/>
      <w:r w:rsidRPr="008C7C88">
        <w:rPr>
          <w:rFonts w:ascii="宋体" w:eastAsia="宋体" w:hAnsi="宋体" w:cs="宋体" w:hint="eastAsia"/>
          <w:color w:val="000000"/>
          <w:kern w:val="0"/>
          <w:szCs w:val="21"/>
        </w:rPr>
        <w:t>规</w:t>
      </w:r>
      <w:proofErr w:type="gramEnd"/>
      <w:r w:rsidRPr="008C7C88">
        <w:rPr>
          <w:rFonts w:ascii="宋体" w:eastAsia="宋体" w:hAnsi="宋体" w:cs="宋体" w:hint="eastAsia"/>
          <w:color w:val="000000"/>
          <w:kern w:val="0"/>
          <w:szCs w:val="21"/>
        </w:rPr>
        <w:t>费。</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lastRenderedPageBreak/>
        <w:t xml:space="preserve">　　第十一条　从事农林牧渔业开发的企业（含农产品加工企业），经营期十年以上，自有收入年度起，前十年新增的农业税和农业特产税由当地财政按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三、投资城镇基础设施建设</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第十二条　投资经营城镇基础设施项目（道路、桥梁、</w:t>
      </w:r>
      <w:hyperlink r:id="rId12" w:history="1">
        <w:r w:rsidRPr="008C7C88">
          <w:rPr>
            <w:rFonts w:ascii="宋体" w:eastAsia="宋体" w:hAnsi="宋体" w:cs="宋体" w:hint="eastAsia"/>
            <w:color w:val="000000"/>
            <w:kern w:val="0"/>
            <w:szCs w:val="21"/>
            <w:u w:val="single"/>
          </w:rPr>
          <w:t>供水</w:t>
        </w:r>
      </w:hyperlink>
      <w:r w:rsidRPr="008C7C88">
        <w:rPr>
          <w:rFonts w:ascii="宋体" w:eastAsia="宋体" w:hAnsi="宋体" w:cs="宋体" w:hint="eastAsia"/>
          <w:color w:val="000000"/>
          <w:kern w:val="0"/>
          <w:szCs w:val="21"/>
        </w:rPr>
        <w:t>、</w:t>
      </w:r>
      <w:hyperlink r:id="rId13" w:history="1">
        <w:r w:rsidRPr="008C7C88">
          <w:rPr>
            <w:rFonts w:ascii="宋体" w:eastAsia="宋体" w:hAnsi="宋体" w:cs="宋体" w:hint="eastAsia"/>
            <w:color w:val="000000"/>
            <w:kern w:val="0"/>
            <w:szCs w:val="21"/>
            <w:u w:val="single"/>
          </w:rPr>
          <w:t>供气</w:t>
        </w:r>
      </w:hyperlink>
      <w:r w:rsidRPr="008C7C88">
        <w:rPr>
          <w:rFonts w:ascii="宋体" w:eastAsia="宋体" w:hAnsi="宋体" w:cs="宋体" w:hint="eastAsia"/>
          <w:color w:val="000000"/>
          <w:kern w:val="0"/>
          <w:szCs w:val="21"/>
        </w:rPr>
        <w:t>、环卫设施等），所需用地可以通过出让、划拨方式取得土地使用权，通过出让方式获得土地使用权的，其土地出让金按评估价优惠</w:t>
      </w:r>
      <w:r w:rsidRPr="008C7C88">
        <w:rPr>
          <w:rFonts w:ascii="Times New Roman" w:eastAsia="宋体" w:hAnsi="Times New Roman" w:cs="Times New Roman"/>
          <w:color w:val="000000"/>
          <w:kern w:val="0"/>
          <w:szCs w:val="21"/>
        </w:rPr>
        <w:t>30%</w:t>
      </w:r>
      <w:r w:rsidRPr="008C7C88">
        <w:rPr>
          <w:rFonts w:ascii="宋体" w:eastAsia="宋体" w:hAnsi="宋体" w:cs="宋体" w:hint="eastAsia"/>
          <w:color w:val="000000"/>
          <w:kern w:val="0"/>
          <w:szCs w:val="21"/>
        </w:rPr>
        <w:t>。</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第十三条　投资经营基础设施项目用地，新增土地使用税地方所得部分由当地财政列支扶持。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第十四条　投资回收期在</w:t>
      </w:r>
      <w:r w:rsidRPr="008C7C88">
        <w:rPr>
          <w:rFonts w:ascii="Times New Roman" w:eastAsia="宋体" w:hAnsi="Times New Roman" w:cs="Times New Roman"/>
          <w:color w:val="000000"/>
          <w:kern w:val="0"/>
          <w:szCs w:val="21"/>
        </w:rPr>
        <w:t>10</w:t>
      </w:r>
      <w:r w:rsidRPr="008C7C88">
        <w:rPr>
          <w:rFonts w:ascii="宋体" w:eastAsia="宋体" w:hAnsi="宋体" w:cs="宋体" w:hint="eastAsia"/>
          <w:color w:val="000000"/>
          <w:kern w:val="0"/>
          <w:szCs w:val="21"/>
        </w:rPr>
        <w:t>年以上的基础设施项目，在国家规定的减免税收优惠期满后，视项目收益情况，对收益低的项目，在一定时期内企业缴纳的企业所得税地方分成部分由财政按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列支扶持；所缴纳的营业税可以部分列支扶持。境外客商投资基础设施和非盈利性公益事业项目，企业所得税地方分成部分由企业所在地方财政按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第十五条　投资经营城镇基础设施项目，涉及的收费属行政性收费，全部免收。属差额拨款或自收自</w:t>
      </w:r>
      <w:proofErr w:type="gramStart"/>
      <w:r w:rsidRPr="008C7C88">
        <w:rPr>
          <w:rFonts w:ascii="宋体" w:eastAsia="宋体" w:hAnsi="宋体" w:cs="宋体" w:hint="eastAsia"/>
          <w:color w:val="000000"/>
          <w:kern w:val="0"/>
          <w:szCs w:val="21"/>
        </w:rPr>
        <w:t>支事业</w:t>
      </w:r>
      <w:proofErr w:type="gramEnd"/>
      <w:r w:rsidRPr="008C7C88">
        <w:rPr>
          <w:rFonts w:ascii="宋体" w:eastAsia="宋体" w:hAnsi="宋体" w:cs="宋体" w:hint="eastAsia"/>
          <w:color w:val="000000"/>
          <w:kern w:val="0"/>
          <w:szCs w:val="21"/>
        </w:rPr>
        <w:t>性收费，减半征收。</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第十六条　投资大型宾馆（三星级以上）、大型公园（</w:t>
      </w:r>
      <w:r w:rsidRPr="008C7C88">
        <w:rPr>
          <w:rFonts w:ascii="Times New Roman" w:eastAsia="宋体" w:hAnsi="Times New Roman" w:cs="Times New Roman"/>
          <w:color w:val="000000"/>
          <w:kern w:val="0"/>
          <w:szCs w:val="21"/>
        </w:rPr>
        <w:t>1000</w:t>
      </w:r>
      <w:r w:rsidRPr="008C7C88">
        <w:rPr>
          <w:rFonts w:ascii="宋体" w:eastAsia="宋体" w:hAnsi="宋体" w:cs="宋体" w:hint="eastAsia"/>
          <w:color w:val="000000"/>
          <w:kern w:val="0"/>
          <w:szCs w:val="21"/>
        </w:rPr>
        <w:t>万元以上）、旅游开发等公共设施，在建设期内可享受第十五条规定的政策。在经营期内，其经营性营业税从营运之日起，前四年由地方财政按</w:t>
      </w:r>
      <w:r w:rsidRPr="008C7C88">
        <w:rPr>
          <w:rFonts w:ascii="Times New Roman" w:eastAsia="宋体" w:hAnsi="Times New Roman" w:cs="Times New Roman"/>
          <w:color w:val="000000"/>
          <w:kern w:val="0"/>
          <w:szCs w:val="21"/>
        </w:rPr>
        <w:t>50%</w:t>
      </w:r>
      <w:r w:rsidRPr="008C7C88">
        <w:rPr>
          <w:rFonts w:ascii="宋体" w:eastAsia="宋体" w:hAnsi="宋体" w:cs="宋体" w:hint="eastAsia"/>
          <w:color w:val="000000"/>
          <w:kern w:val="0"/>
          <w:szCs w:val="21"/>
        </w:rPr>
        <w:t>列支扶持，后六年按</w:t>
      </w:r>
      <w:r w:rsidRPr="008C7C88">
        <w:rPr>
          <w:rFonts w:ascii="Times New Roman" w:eastAsia="宋体" w:hAnsi="Times New Roman" w:cs="Times New Roman"/>
          <w:color w:val="000000"/>
          <w:kern w:val="0"/>
          <w:szCs w:val="21"/>
        </w:rPr>
        <w:t>25%</w:t>
      </w:r>
      <w:r w:rsidRPr="008C7C88">
        <w:rPr>
          <w:rFonts w:ascii="宋体" w:eastAsia="宋体" w:hAnsi="宋体" w:cs="宋体" w:hint="eastAsia"/>
          <w:color w:val="000000"/>
          <w:kern w:val="0"/>
          <w:szCs w:val="21"/>
        </w:rPr>
        <w:t>列支扶持。</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四、配套</w:t>
      </w:r>
      <w:hyperlink r:id="rId14" w:history="1">
        <w:r w:rsidRPr="008C7C88">
          <w:rPr>
            <w:rFonts w:ascii="宋体" w:eastAsia="宋体" w:hAnsi="宋体" w:cs="宋体" w:hint="eastAsia"/>
            <w:color w:val="000000"/>
            <w:kern w:val="0"/>
            <w:szCs w:val="21"/>
            <w:u w:val="single"/>
          </w:rPr>
          <w:t>服务</w:t>
        </w:r>
      </w:hyperlink>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第十七条　切实保障企业的合法权益。公开税外收费项目和标准，统一按规定收费。任何部门、单位和个人不得随意到企业检查、参观；不得自立收费项目或提高收费标准；不得向企业收取或摊派不合理的费用；不得利用职权向企业索取好处；不得在办理公务中设置关卡；不得以不正当理由无偿占用企业产品和</w:t>
      </w:r>
      <w:proofErr w:type="gramStart"/>
      <w:r w:rsidRPr="008C7C88">
        <w:rPr>
          <w:rFonts w:ascii="宋体" w:eastAsia="宋体" w:hAnsi="宋体" w:cs="宋体" w:hint="eastAsia"/>
          <w:color w:val="000000"/>
          <w:kern w:val="0"/>
          <w:szCs w:val="21"/>
        </w:rPr>
        <w:t>要</w:t>
      </w:r>
      <w:proofErr w:type="gramEnd"/>
      <w:r w:rsidRPr="008C7C88">
        <w:rPr>
          <w:rFonts w:ascii="宋体" w:eastAsia="宋体" w:hAnsi="宋体" w:cs="宋体" w:hint="eastAsia"/>
          <w:color w:val="000000"/>
          <w:kern w:val="0"/>
          <w:szCs w:val="21"/>
        </w:rPr>
        <w:t>企业承担额外任务。</w:t>
      </w:r>
      <w:r w:rsidRPr="008C7C88">
        <w:rPr>
          <w:rFonts w:ascii="Times New Roman" w:eastAsia="宋体" w:hAnsi="Times New Roman" w:cs="Times New Roman"/>
          <w:color w:val="000000"/>
          <w:kern w:val="0"/>
          <w:szCs w:val="21"/>
        </w:rPr>
        <w:t> </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第十八条　简化外商投资项目的行政审批手续。对投资项目的审批实行一个窗口的</w:t>
      </w:r>
      <w:hyperlink r:id="rId15" w:history="1">
        <w:r w:rsidRPr="008C7C88">
          <w:rPr>
            <w:rFonts w:ascii="宋体" w:eastAsia="宋体" w:hAnsi="宋体" w:cs="宋体" w:hint="eastAsia"/>
            <w:color w:val="000000"/>
            <w:kern w:val="0"/>
            <w:szCs w:val="21"/>
            <w:u w:val="single"/>
          </w:rPr>
          <w:t>服务</w:t>
        </w:r>
      </w:hyperlink>
      <w:r w:rsidRPr="008C7C88">
        <w:rPr>
          <w:rFonts w:ascii="宋体" w:eastAsia="宋体" w:hAnsi="宋体" w:cs="宋体" w:hint="eastAsia"/>
          <w:color w:val="000000"/>
          <w:kern w:val="0"/>
          <w:szCs w:val="21"/>
        </w:rPr>
        <w:t>，并按职能部门的公开承诺限时办毕。也可以委托外经贸局或</w:t>
      </w:r>
      <w:r w:rsidRPr="008C7C88">
        <w:rPr>
          <w:rFonts w:ascii="Times New Roman" w:eastAsia="宋体" w:hAnsi="Times New Roman" w:cs="Times New Roman"/>
          <w:color w:val="000000"/>
          <w:kern w:val="0"/>
          <w:szCs w:val="21"/>
        </w:rPr>
        <w:t>“</w:t>
      </w:r>
      <w:r w:rsidRPr="008C7C88">
        <w:rPr>
          <w:rFonts w:ascii="宋体" w:eastAsia="宋体" w:hAnsi="宋体" w:cs="宋体" w:hint="eastAsia"/>
          <w:color w:val="000000"/>
          <w:kern w:val="0"/>
          <w:szCs w:val="21"/>
        </w:rPr>
        <w:t>双优</w:t>
      </w:r>
      <w:r w:rsidRPr="008C7C88">
        <w:rPr>
          <w:rFonts w:ascii="Times New Roman" w:eastAsia="宋体" w:hAnsi="Times New Roman" w:cs="Times New Roman"/>
          <w:color w:val="000000"/>
          <w:kern w:val="0"/>
          <w:szCs w:val="21"/>
        </w:rPr>
        <w:t>”</w:t>
      </w:r>
      <w:r w:rsidRPr="008C7C88">
        <w:rPr>
          <w:rFonts w:ascii="宋体" w:eastAsia="宋体" w:hAnsi="宋体" w:cs="宋体" w:hint="eastAsia"/>
          <w:color w:val="000000"/>
          <w:kern w:val="0"/>
          <w:szCs w:val="21"/>
        </w:rPr>
        <w:t>办全程服务，在材料齐备的情况下，一周内办妥有关手续。</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第十九条　外商按法定程序提出的用地申请（含出让、转让、预约用地、续延用地、变更用地、临时用地、过户登记等），土地</w:t>
      </w:r>
      <w:hyperlink r:id="rId16" w:history="1">
        <w:r w:rsidRPr="008C7C88">
          <w:rPr>
            <w:rFonts w:ascii="宋体" w:eastAsia="宋体" w:hAnsi="宋体" w:cs="宋体" w:hint="eastAsia"/>
            <w:color w:val="000000"/>
            <w:kern w:val="0"/>
            <w:szCs w:val="21"/>
            <w:u w:val="single"/>
          </w:rPr>
          <w:t>管理</w:t>
        </w:r>
      </w:hyperlink>
      <w:r w:rsidRPr="008C7C88">
        <w:rPr>
          <w:rFonts w:ascii="宋体" w:eastAsia="宋体" w:hAnsi="宋体" w:cs="宋体" w:hint="eastAsia"/>
          <w:color w:val="000000"/>
          <w:kern w:val="0"/>
          <w:szCs w:val="21"/>
        </w:rPr>
        <w:t>部门和其他有关部门应在一周内办理完毕。新征用地需报省审批的，征地协议签订完毕、资料齐全，</w:t>
      </w:r>
      <w:r w:rsidRPr="008C7C88">
        <w:rPr>
          <w:rFonts w:ascii="Times New Roman" w:eastAsia="宋体" w:hAnsi="Times New Roman" w:cs="Times New Roman"/>
          <w:color w:val="000000"/>
          <w:kern w:val="0"/>
          <w:szCs w:val="21"/>
        </w:rPr>
        <w:t>2</w:t>
      </w:r>
      <w:r w:rsidRPr="008C7C88">
        <w:rPr>
          <w:rFonts w:ascii="宋体" w:eastAsia="宋体" w:hAnsi="宋体" w:cs="宋体" w:hint="eastAsia"/>
          <w:color w:val="000000"/>
          <w:kern w:val="0"/>
          <w:szCs w:val="21"/>
        </w:rPr>
        <w:t>个工作日内及时上报。</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t xml:space="preserve">　　第二十条　在我市投资的外商及其配偶、子女，外商投资企业在市外聘任的高中级管理人员和专业技术人员及其配偶、子女，可办理落户手续（只收取证件工本费），享受市区居民同等待遇。</w:t>
      </w:r>
      <w:r w:rsidRPr="008C7C88">
        <w:rPr>
          <w:rFonts w:ascii="宋体" w:eastAsia="宋体" w:hAnsi="宋体" w:cs="宋体"/>
          <w:color w:val="333333"/>
          <w:kern w:val="0"/>
          <w:szCs w:val="21"/>
        </w:rPr>
        <w:br/>
      </w:r>
      <w:r w:rsidRPr="008C7C88">
        <w:rPr>
          <w:rFonts w:ascii="宋体" w:eastAsia="宋体" w:hAnsi="宋体" w:cs="宋体"/>
          <w:color w:val="333333"/>
          <w:kern w:val="0"/>
          <w:szCs w:val="21"/>
        </w:rPr>
        <w:br/>
      </w:r>
      <w:r w:rsidRPr="008C7C88">
        <w:rPr>
          <w:rFonts w:ascii="宋体" w:eastAsia="宋体" w:hAnsi="宋体" w:cs="宋体" w:hint="eastAsia"/>
          <w:color w:val="000000"/>
          <w:kern w:val="0"/>
          <w:szCs w:val="21"/>
        </w:rPr>
        <w:lastRenderedPageBreak/>
        <w:t xml:space="preserve">　　第二十一条　外商投资企业的员工及随行眷属，因商务活动需要多次出入境者，可向</w:t>
      </w:r>
      <w:hyperlink r:id="rId17" w:history="1">
        <w:r w:rsidRPr="008C7C88">
          <w:rPr>
            <w:rFonts w:ascii="宋体" w:eastAsia="宋体" w:hAnsi="宋体" w:cs="宋体" w:hint="eastAsia"/>
            <w:color w:val="000000"/>
            <w:kern w:val="0"/>
            <w:szCs w:val="21"/>
            <w:u w:val="single"/>
          </w:rPr>
          <w:t>公安</w:t>
        </w:r>
      </w:hyperlink>
      <w:hyperlink r:id="rId18" w:history="1">
        <w:r w:rsidRPr="008C7C88">
          <w:rPr>
            <w:rFonts w:ascii="宋体" w:eastAsia="宋体" w:hAnsi="宋体" w:cs="宋体" w:hint="eastAsia"/>
            <w:color w:val="000000"/>
            <w:kern w:val="0"/>
            <w:szCs w:val="21"/>
            <w:u w:val="single"/>
          </w:rPr>
          <w:t>机关</w:t>
        </w:r>
      </w:hyperlink>
      <w:r w:rsidRPr="008C7C88">
        <w:rPr>
          <w:rFonts w:ascii="宋体" w:eastAsia="宋体" w:hAnsi="宋体" w:cs="宋体" w:hint="eastAsia"/>
          <w:color w:val="000000"/>
          <w:kern w:val="0"/>
          <w:szCs w:val="21"/>
        </w:rPr>
        <w:t>申请</w:t>
      </w:r>
      <w:proofErr w:type="gramStart"/>
      <w:r w:rsidRPr="008C7C88">
        <w:rPr>
          <w:rFonts w:ascii="宋体" w:eastAsia="宋体" w:hAnsi="宋体" w:cs="宋体" w:hint="eastAsia"/>
          <w:color w:val="000000"/>
          <w:kern w:val="0"/>
          <w:szCs w:val="21"/>
        </w:rPr>
        <w:t>办理长</w:t>
      </w:r>
      <w:proofErr w:type="gramEnd"/>
      <w:r w:rsidRPr="008C7C88">
        <w:rPr>
          <w:rFonts w:ascii="宋体" w:eastAsia="宋体" w:hAnsi="宋体" w:cs="宋体" w:hint="eastAsia"/>
          <w:color w:val="000000"/>
          <w:kern w:val="0"/>
          <w:szCs w:val="21"/>
        </w:rPr>
        <w:t>期限的港澳通行证或多次往返的护照。</w:t>
      </w:r>
    </w:p>
    <w:p w:rsidR="008C7C88" w:rsidRPr="008C7C88" w:rsidRDefault="008C7C88" w:rsidP="008C7C88">
      <w:pPr>
        <w:widowControl/>
        <w:shd w:val="clear" w:color="auto" w:fill="FFFFFF"/>
        <w:spacing w:line="360" w:lineRule="atLeast"/>
        <w:jc w:val="left"/>
        <w:rPr>
          <w:rFonts w:ascii="Arial" w:eastAsia="宋体" w:hAnsi="Arial" w:cs="Arial"/>
          <w:color w:val="333333"/>
          <w:kern w:val="0"/>
          <w:sz w:val="18"/>
          <w:szCs w:val="18"/>
        </w:rPr>
      </w:pPr>
      <w:r w:rsidRPr="008C7C88">
        <w:rPr>
          <w:rFonts w:ascii="宋体" w:eastAsia="宋体" w:hAnsi="宋体" w:cs="Arial" w:hint="eastAsia"/>
          <w:color w:val="000000"/>
          <w:kern w:val="0"/>
          <w:szCs w:val="21"/>
        </w:rPr>
        <w:t>第二十二条　外商办理完毕相关手续，注册资金到位后，由市人民政府发放投资优惠证，</w:t>
      </w:r>
      <w:proofErr w:type="gramStart"/>
      <w:r w:rsidRPr="008C7C88">
        <w:rPr>
          <w:rFonts w:ascii="宋体" w:eastAsia="宋体" w:hAnsi="宋体" w:cs="Arial" w:hint="eastAsia"/>
          <w:color w:val="000000"/>
          <w:kern w:val="0"/>
          <w:szCs w:val="21"/>
        </w:rPr>
        <w:t>凭投资优惠证享受</w:t>
      </w:r>
      <w:proofErr w:type="gramEnd"/>
      <w:r w:rsidRPr="008C7C88">
        <w:rPr>
          <w:rFonts w:ascii="宋体" w:eastAsia="宋体" w:hAnsi="宋体" w:cs="Arial" w:hint="eastAsia"/>
          <w:color w:val="000000"/>
          <w:kern w:val="0"/>
          <w:szCs w:val="21"/>
        </w:rPr>
        <w:t>优惠政策。</w:t>
      </w:r>
      <w:r w:rsidRPr="008C7C88">
        <w:rPr>
          <w:rFonts w:ascii="Arial" w:eastAsia="宋体" w:hAnsi="Arial" w:cs="Arial"/>
          <w:color w:val="333333"/>
          <w:kern w:val="0"/>
          <w:szCs w:val="21"/>
        </w:rPr>
        <w:br/>
      </w:r>
      <w:r w:rsidRPr="008C7C88">
        <w:rPr>
          <w:rFonts w:ascii="Arial" w:eastAsia="宋体" w:hAnsi="Arial" w:cs="Arial"/>
          <w:color w:val="333333"/>
          <w:kern w:val="0"/>
          <w:szCs w:val="21"/>
        </w:rPr>
        <w:br/>
      </w:r>
      <w:r w:rsidRPr="008C7C88">
        <w:rPr>
          <w:rFonts w:ascii="宋体" w:eastAsia="宋体" w:hAnsi="宋体" w:cs="Arial" w:hint="eastAsia"/>
          <w:color w:val="000000"/>
          <w:kern w:val="0"/>
          <w:szCs w:val="21"/>
        </w:rPr>
        <w:t xml:space="preserve">　　五、其他</w:t>
      </w:r>
      <w:r w:rsidRPr="008C7C88">
        <w:rPr>
          <w:rFonts w:ascii="Arial" w:eastAsia="宋体" w:hAnsi="Arial" w:cs="Arial"/>
          <w:color w:val="333333"/>
          <w:kern w:val="0"/>
          <w:szCs w:val="21"/>
        </w:rPr>
        <w:br/>
      </w:r>
      <w:r w:rsidRPr="008C7C88">
        <w:rPr>
          <w:rFonts w:ascii="Arial" w:eastAsia="宋体" w:hAnsi="Arial" w:cs="Arial"/>
          <w:color w:val="333333"/>
          <w:kern w:val="0"/>
          <w:szCs w:val="21"/>
        </w:rPr>
        <w:br/>
      </w:r>
      <w:r w:rsidRPr="008C7C88">
        <w:rPr>
          <w:rFonts w:ascii="宋体" w:eastAsia="宋体" w:hAnsi="宋体" w:cs="Arial" w:hint="eastAsia"/>
          <w:color w:val="000000"/>
          <w:kern w:val="0"/>
          <w:szCs w:val="21"/>
        </w:rPr>
        <w:t xml:space="preserve">　　第二十三条　在我市投资高</w:t>
      </w:r>
      <w:hyperlink r:id="rId19" w:history="1">
        <w:r w:rsidRPr="008C7C88">
          <w:rPr>
            <w:rFonts w:ascii="宋体" w:eastAsia="宋体" w:hAnsi="宋体" w:cs="Arial" w:hint="eastAsia"/>
            <w:color w:val="000000"/>
            <w:kern w:val="0"/>
            <w:szCs w:val="21"/>
            <w:u w:val="single"/>
          </w:rPr>
          <w:t>科技</w:t>
        </w:r>
      </w:hyperlink>
      <w:r w:rsidRPr="008C7C88">
        <w:rPr>
          <w:rFonts w:ascii="宋体" w:eastAsia="宋体" w:hAnsi="宋体" w:cs="Arial" w:hint="eastAsia"/>
          <w:color w:val="000000"/>
          <w:kern w:val="0"/>
          <w:szCs w:val="21"/>
        </w:rPr>
        <w:t>项目、高附加值项目和创汇项目以及大型投资项目，可实行一事一议，享受特别优惠。如投资者有其他特殊要求，也可采用一事一议的办法，予以解决。</w:t>
      </w:r>
      <w:r w:rsidRPr="008C7C88">
        <w:rPr>
          <w:rFonts w:ascii="Arial" w:eastAsia="宋体" w:hAnsi="Arial" w:cs="Arial"/>
          <w:color w:val="333333"/>
          <w:kern w:val="0"/>
          <w:szCs w:val="21"/>
        </w:rPr>
        <w:br/>
      </w:r>
      <w:r w:rsidRPr="008C7C88">
        <w:rPr>
          <w:rFonts w:ascii="Arial" w:eastAsia="宋体" w:hAnsi="Arial" w:cs="Arial"/>
          <w:color w:val="333333"/>
          <w:kern w:val="0"/>
          <w:szCs w:val="21"/>
        </w:rPr>
        <w:br/>
      </w:r>
      <w:r w:rsidRPr="008C7C88">
        <w:rPr>
          <w:rFonts w:ascii="宋体" w:eastAsia="宋体" w:hAnsi="宋体" w:cs="Arial" w:hint="eastAsia"/>
          <w:color w:val="000000"/>
          <w:kern w:val="0"/>
          <w:szCs w:val="21"/>
        </w:rPr>
        <w:t xml:space="preserve">　　第二十四条　本《办法》由宜春市</w:t>
      </w:r>
      <w:r w:rsidRPr="008C7C88">
        <w:rPr>
          <w:rFonts w:ascii="宋体" w:eastAsia="宋体" w:hAnsi="宋体" w:cs="Arial"/>
          <w:color w:val="000000"/>
          <w:kern w:val="0"/>
          <w:szCs w:val="21"/>
        </w:rPr>
        <w:t>“</w:t>
      </w:r>
      <w:r w:rsidRPr="008C7C88">
        <w:rPr>
          <w:rFonts w:ascii="宋体" w:eastAsia="宋体" w:hAnsi="宋体" w:cs="Arial" w:hint="eastAsia"/>
          <w:color w:val="000000"/>
          <w:kern w:val="0"/>
          <w:szCs w:val="21"/>
        </w:rPr>
        <w:t>优化环境、优质服务</w:t>
      </w:r>
      <w:r w:rsidRPr="008C7C88">
        <w:rPr>
          <w:rFonts w:ascii="宋体" w:eastAsia="宋体" w:hAnsi="宋体" w:cs="Arial"/>
          <w:color w:val="000000"/>
          <w:kern w:val="0"/>
          <w:szCs w:val="21"/>
        </w:rPr>
        <w:t>”</w:t>
      </w:r>
      <w:hyperlink r:id="rId20" w:history="1">
        <w:r w:rsidRPr="008C7C88">
          <w:rPr>
            <w:rFonts w:ascii="宋体" w:eastAsia="宋体" w:hAnsi="宋体" w:cs="Arial" w:hint="eastAsia"/>
            <w:color w:val="000000"/>
            <w:kern w:val="0"/>
            <w:szCs w:val="21"/>
            <w:u w:val="single"/>
          </w:rPr>
          <w:t>办公室</w:t>
        </w:r>
      </w:hyperlink>
      <w:r w:rsidRPr="008C7C88">
        <w:rPr>
          <w:rFonts w:ascii="宋体" w:eastAsia="宋体" w:hAnsi="宋体" w:cs="Arial" w:hint="eastAsia"/>
          <w:color w:val="000000"/>
          <w:kern w:val="0"/>
          <w:szCs w:val="21"/>
        </w:rPr>
        <w:t>负责解释。</w:t>
      </w:r>
      <w:r w:rsidRPr="008C7C88">
        <w:rPr>
          <w:rFonts w:ascii="Arial" w:eastAsia="宋体" w:hAnsi="Arial" w:cs="Arial"/>
          <w:color w:val="333333"/>
          <w:kern w:val="0"/>
          <w:szCs w:val="21"/>
        </w:rPr>
        <w:br/>
      </w:r>
      <w:r w:rsidRPr="008C7C88">
        <w:rPr>
          <w:rFonts w:ascii="Arial" w:eastAsia="宋体" w:hAnsi="Arial" w:cs="Arial"/>
          <w:color w:val="333333"/>
          <w:kern w:val="0"/>
          <w:szCs w:val="21"/>
        </w:rPr>
        <w:br/>
      </w:r>
      <w:r w:rsidRPr="008C7C88">
        <w:rPr>
          <w:rFonts w:ascii="宋体" w:eastAsia="宋体" w:hAnsi="宋体" w:cs="Arial" w:hint="eastAsia"/>
          <w:color w:val="000000"/>
          <w:kern w:val="0"/>
          <w:szCs w:val="21"/>
        </w:rPr>
        <w:t xml:space="preserve">　　本《办法》自发文之日起实施。原《宜春市人民政府关于鼓励外商投资的优惠办法》同时废止。今后如遇国家有关政策发生变化，将根据国家新的政策及时予以调整</w:t>
      </w:r>
    </w:p>
    <w:p w:rsidR="001B0235" w:rsidRPr="008C7C88" w:rsidRDefault="001B0235"/>
    <w:sectPr w:rsidR="001B0235" w:rsidRPr="008C7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88"/>
    <w:rsid w:val="001B0235"/>
    <w:rsid w:val="008C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9FE92-6897-4027-8B92-E4F71227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C7C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C7C88"/>
    <w:rPr>
      <w:rFonts w:ascii="宋体" w:eastAsia="宋体" w:hAnsi="宋体" w:cs="宋体"/>
      <w:b/>
      <w:bCs/>
      <w:kern w:val="0"/>
      <w:sz w:val="36"/>
      <w:szCs w:val="36"/>
    </w:rPr>
  </w:style>
  <w:style w:type="character" w:customStyle="1" w:styleId="apple-converted-space">
    <w:name w:val="apple-converted-space"/>
    <w:basedOn w:val="a0"/>
    <w:rsid w:val="008C7C88"/>
  </w:style>
  <w:style w:type="character" w:styleId="a3">
    <w:name w:val="Hyperlink"/>
    <w:basedOn w:val="a0"/>
    <w:uiPriority w:val="99"/>
    <w:semiHidden/>
    <w:unhideWhenUsed/>
    <w:rsid w:val="008C7C88"/>
    <w:rPr>
      <w:color w:val="0000FF"/>
      <w:u w:val="single"/>
    </w:rPr>
  </w:style>
  <w:style w:type="paragraph" w:styleId="a4">
    <w:name w:val="Normal (Web)"/>
    <w:basedOn w:val="a"/>
    <w:uiPriority w:val="99"/>
    <w:semiHidden/>
    <w:unhideWhenUsed/>
    <w:rsid w:val="008C7C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45009">
      <w:bodyDiv w:val="1"/>
      <w:marLeft w:val="0"/>
      <w:marRight w:val="0"/>
      <w:marTop w:val="0"/>
      <w:marBottom w:val="0"/>
      <w:divBdr>
        <w:top w:val="none" w:sz="0" w:space="0" w:color="auto"/>
        <w:left w:val="none" w:sz="0" w:space="0" w:color="auto"/>
        <w:bottom w:val="none" w:sz="0" w:space="0" w:color="auto"/>
        <w:right w:val="none" w:sz="0" w:space="0" w:color="auto"/>
      </w:divBdr>
      <w:divsChild>
        <w:div w:id="1681394717">
          <w:marLeft w:val="0"/>
          <w:marRight w:val="0"/>
          <w:marTop w:val="0"/>
          <w:marBottom w:val="300"/>
          <w:divBdr>
            <w:top w:val="dashed" w:sz="6" w:space="0" w:color="FED68E"/>
            <w:left w:val="dashed" w:sz="6" w:space="0" w:color="FED68E"/>
            <w:bottom w:val="dashed" w:sz="6" w:space="0" w:color="FED68E"/>
            <w:right w:val="dashed" w:sz="6" w:space="0" w:color="FED68E"/>
          </w:divBdr>
        </w:div>
        <w:div w:id="842276637">
          <w:marLeft w:val="0"/>
          <w:marRight w:val="0"/>
          <w:marTop w:val="0"/>
          <w:marBottom w:val="0"/>
          <w:divBdr>
            <w:top w:val="none" w:sz="0" w:space="0" w:color="auto"/>
            <w:left w:val="none" w:sz="0" w:space="0" w:color="auto"/>
            <w:bottom w:val="none" w:sz="0" w:space="0" w:color="auto"/>
            <w:right w:val="none" w:sz="0" w:space="0" w:color="auto"/>
          </w:divBdr>
          <w:divsChild>
            <w:div w:id="13671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yi.com/gongwenxiezuo/caizhengshuiwu/Index.shtml" TargetMode="External"/><Relationship Id="rId13" Type="http://schemas.openxmlformats.org/officeDocument/2006/relationships/hyperlink" Target="http://www.govyi.com/gongwenxiezuo/gonggongfuwu/Index.shtml" TargetMode="External"/><Relationship Id="rId18" Type="http://schemas.openxmlformats.org/officeDocument/2006/relationships/hyperlink" Target="http://www.govyi.com/gongwenxiezuo/bangongshi/Index.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govyi.com/gongwenxiezuo/laodongjiuye/Index.shtml" TargetMode="External"/><Relationship Id="rId12" Type="http://schemas.openxmlformats.org/officeDocument/2006/relationships/hyperlink" Target="http://www.govyi.com/gongwenxiezuo/gonggongfuwu/Index.shtml" TargetMode="External"/><Relationship Id="rId17" Type="http://schemas.openxmlformats.org/officeDocument/2006/relationships/hyperlink" Target="http://www.govyi.com/gongwenxiezuo/gongjianfa/Index.shtml" TargetMode="External"/><Relationship Id="rId2" Type="http://schemas.openxmlformats.org/officeDocument/2006/relationships/settings" Target="settings.xml"/><Relationship Id="rId16" Type="http://schemas.openxmlformats.org/officeDocument/2006/relationships/hyperlink" Target="http://www.govyi.com/gongwenxiezuo/qiyegaunli/Index.shtml" TargetMode="External"/><Relationship Id="rId20" Type="http://schemas.openxmlformats.org/officeDocument/2006/relationships/hyperlink" Target="http://www.govyi.com/gongwenxiezuo/bangongshi/Index.shtml" TargetMode="External"/><Relationship Id="rId1" Type="http://schemas.openxmlformats.org/officeDocument/2006/relationships/styles" Target="styles.xml"/><Relationship Id="rId6" Type="http://schemas.openxmlformats.org/officeDocument/2006/relationships/hyperlink" Target="http://www.govyi.com/gongwenxiezuo/caizhengshuiwu/Index.shtml" TargetMode="External"/><Relationship Id="rId11" Type="http://schemas.openxmlformats.org/officeDocument/2006/relationships/hyperlink" Target="http://www.govyi.com/gongwenxiezuo/nongye/Index.shtml" TargetMode="External"/><Relationship Id="rId5" Type="http://schemas.openxmlformats.org/officeDocument/2006/relationships/hyperlink" Target="http://www.govyi.com/gongwenxiezuo/qiyegaunli/Index.shtml" TargetMode="External"/><Relationship Id="rId15" Type="http://schemas.openxmlformats.org/officeDocument/2006/relationships/hyperlink" Target="http://www.govyi.com/gongwenxiezuo/gonggongfuwu/Index.shtml" TargetMode="External"/><Relationship Id="rId10" Type="http://schemas.openxmlformats.org/officeDocument/2006/relationships/hyperlink" Target="http://www.govyi.com/gongwenxiezuo/nongye/Index.shtml" TargetMode="External"/><Relationship Id="rId19" Type="http://schemas.openxmlformats.org/officeDocument/2006/relationships/hyperlink" Target="http://www.govyi.com/gongwenxiezuo/kejiaowenti/Index.shtml" TargetMode="External"/><Relationship Id="rId4" Type="http://schemas.openxmlformats.org/officeDocument/2006/relationships/hyperlink" Target="http://www.govyi.com/gongwenxiezuo/jichazhengjiao/Index.shtml" TargetMode="External"/><Relationship Id="rId9" Type="http://schemas.openxmlformats.org/officeDocument/2006/relationships/hyperlink" Target="http://www.govyi.com/gongwenxiezuo/chengjianfangchan/Index.shtml" TargetMode="External"/><Relationship Id="rId14" Type="http://schemas.openxmlformats.org/officeDocument/2006/relationships/hyperlink" Target="http://www.govyi.com/gongwenxiezuo/gonggongfuwu/Index.s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2018-05-21T02:32:00Z</dcterms:created>
  <dcterms:modified xsi:type="dcterms:W3CDTF">2018-05-21T02:33:00Z</dcterms:modified>
</cp:coreProperties>
</file>