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0500" w:type="dxa"/>
        <w:jc w:val="center"/>
        <w:tblCellSpacing w:w="0" w:type="dxa"/>
        <w:tblInd w:w="-1097" w:type="dxa"/>
        <w:shd w:val="clear" w:color="auto" w:fill="FFFFFF"/>
        <w:tblLayout w:type="fixed"/>
        <w:tblCellMar>
          <w:top w:w="0" w:type="dxa"/>
          <w:left w:w="0" w:type="dxa"/>
          <w:bottom w:w="0" w:type="dxa"/>
          <w:right w:w="0" w:type="dxa"/>
        </w:tblCellMar>
      </w:tblPr>
      <w:tblGrid>
        <w:gridCol w:w="10500"/>
      </w:tblGrid>
      <w:tr>
        <w:tblPrEx>
          <w:shd w:val="clear" w:color="auto" w:fill="FFFFFF"/>
          <w:tblLayout w:type="fixed"/>
          <w:tblCellMar>
            <w:top w:w="0" w:type="dxa"/>
            <w:left w:w="0" w:type="dxa"/>
            <w:bottom w:w="0" w:type="dxa"/>
            <w:right w:w="0" w:type="dxa"/>
          </w:tblCellMar>
        </w:tblPrEx>
        <w:trPr>
          <w:trHeight w:val="750" w:hRule="atLeast"/>
          <w:tblCellSpacing w:w="0" w:type="dxa"/>
          <w:jc w:val="center"/>
        </w:trPr>
        <w:tc>
          <w:tcPr>
            <w:tcW w:w="10500" w:type="dxa"/>
            <w:shd w:val="clear" w:color="auto" w:fill="FFFFFF"/>
            <w:vAlign w:val="center"/>
          </w:tcPr>
          <w:p>
            <w:pPr>
              <w:keepNext w:val="0"/>
              <w:keepLines w:val="0"/>
              <w:widowControl/>
              <w:suppressLineNumbers w:val="0"/>
              <w:ind w:left="0" w:firstLine="0"/>
              <w:jc w:val="center"/>
              <w:rPr>
                <w:rFonts w:ascii="黑体" w:hAnsi="宋体" w:eastAsia="黑体" w:cs="黑体"/>
                <w:i w:val="0"/>
                <w:caps w:val="0"/>
                <w:color w:val="DA0300"/>
                <w:spacing w:val="0"/>
                <w:sz w:val="28"/>
                <w:szCs w:val="28"/>
              </w:rPr>
            </w:pPr>
            <w:bookmarkStart w:id="0" w:name="_GoBack"/>
            <w:r>
              <w:rPr>
                <w:rFonts w:hint="eastAsia" w:ascii="黑体" w:hAnsi="宋体" w:eastAsia="黑体" w:cs="黑体"/>
                <w:i w:val="0"/>
                <w:caps w:val="0"/>
                <w:color w:val="DA0300"/>
                <w:spacing w:val="0"/>
                <w:kern w:val="0"/>
                <w:sz w:val="28"/>
                <w:szCs w:val="28"/>
                <w:lang w:val="en-US" w:eastAsia="zh-CN" w:bidi="ar"/>
              </w:rPr>
              <w:t>县政府关于印发《滨海县招商引资相关政策规定》的通知</w:t>
            </w:r>
            <w:bookmarkEnd w:id="0"/>
          </w:p>
        </w:tc>
      </w:tr>
      <w:tr>
        <w:tblPrEx>
          <w:tblLayout w:type="fixed"/>
          <w:tblCellMar>
            <w:top w:w="0" w:type="dxa"/>
            <w:left w:w="0" w:type="dxa"/>
            <w:bottom w:w="0" w:type="dxa"/>
            <w:right w:w="0" w:type="dxa"/>
          </w:tblCellMar>
        </w:tblPrEx>
        <w:trPr>
          <w:trHeight w:val="75" w:hRule="atLeast"/>
          <w:tblCellSpacing w:w="0" w:type="dxa"/>
          <w:jc w:val="center"/>
        </w:trPr>
        <w:tc>
          <w:tcPr>
            <w:tcW w:w="10500" w:type="dxa"/>
            <w:shd w:val="clear" w:color="auto" w:fill="FFFFFF"/>
            <w:vAlign w:val="center"/>
          </w:tcPr>
          <w:p>
            <w:pPr>
              <w:rPr>
                <w:rFonts w:hint="eastAsia" w:ascii="瀹嬩綋" w:hAnsi="瀹嬩綋" w:eastAsia="瀹嬩綋" w:cs="瀹嬩綋"/>
                <w:i w:val="0"/>
                <w:caps w:val="0"/>
                <w:color w:val="000000"/>
                <w:spacing w:val="0"/>
                <w:sz w:val="18"/>
                <w:szCs w:val="18"/>
              </w:rPr>
            </w:pPr>
          </w:p>
        </w:tc>
      </w:tr>
      <w:tr>
        <w:tblPrEx>
          <w:tblLayout w:type="fixed"/>
          <w:tblCellMar>
            <w:top w:w="0" w:type="dxa"/>
            <w:left w:w="0" w:type="dxa"/>
            <w:bottom w:w="0" w:type="dxa"/>
            <w:right w:w="0" w:type="dxa"/>
          </w:tblCellMar>
        </w:tblPrEx>
        <w:trPr>
          <w:tblCellSpacing w:w="0" w:type="dxa"/>
          <w:jc w:val="center"/>
        </w:trPr>
        <w:tc>
          <w:tcPr>
            <w:tcW w:w="10500" w:type="dxa"/>
            <w:shd w:val="clear" w:color="auto" w:fill="FFFFFF"/>
            <w:vAlign w:val="center"/>
          </w:tcPr>
          <w:tbl>
            <w:tblPr>
              <w:tblW w:w="10283" w:type="dxa"/>
              <w:jc w:val="center"/>
              <w:tblCellSpacing w:w="0" w:type="dxa"/>
              <w:tblInd w:w="109" w:type="dxa"/>
              <w:shd w:val="clear"/>
              <w:tblLayout w:type="fixed"/>
              <w:tblCellMar>
                <w:top w:w="0" w:type="dxa"/>
                <w:left w:w="0" w:type="dxa"/>
                <w:bottom w:w="0" w:type="dxa"/>
                <w:right w:w="0" w:type="dxa"/>
              </w:tblCellMar>
            </w:tblPr>
            <w:tblGrid>
              <w:gridCol w:w="1406"/>
              <w:gridCol w:w="48"/>
              <w:gridCol w:w="2855"/>
              <w:gridCol w:w="48"/>
              <w:gridCol w:w="1101"/>
              <w:gridCol w:w="130"/>
              <w:gridCol w:w="1793"/>
              <w:gridCol w:w="48"/>
              <w:gridCol w:w="926"/>
              <w:gridCol w:w="48"/>
              <w:gridCol w:w="1880"/>
            </w:tblGrid>
            <w:tr>
              <w:tblPrEx>
                <w:tblLayout w:type="fixed"/>
                <w:tblCellMar>
                  <w:top w:w="0" w:type="dxa"/>
                  <w:left w:w="0" w:type="dxa"/>
                  <w:bottom w:w="0" w:type="dxa"/>
                  <w:right w:w="0" w:type="dxa"/>
                </w:tblCellMar>
              </w:tblPrEx>
              <w:trPr>
                <w:trHeight w:val="30" w:hRule="atLeast"/>
                <w:tblCellSpacing w:w="0" w:type="dxa"/>
                <w:jc w:val="center"/>
              </w:trPr>
              <w:tc>
                <w:tcPr>
                  <w:tcW w:w="10283" w:type="dxa"/>
                  <w:gridSpan w:val="11"/>
                  <w:shd w:val="clear" w:color="auto" w:fill="506A8D"/>
                  <w:vAlign w:val="center"/>
                </w:tcPr>
                <w:p>
                  <w:pPr>
                    <w:rPr>
                      <w:rFonts w:hint="default" w:ascii="瀹嬩綋" w:hAnsi="瀹嬩綋" w:eastAsia="瀹嬩綋" w:cs="瀹嬩綋"/>
                      <w:color w:val="000000"/>
                      <w:sz w:val="18"/>
                      <w:szCs w:val="18"/>
                    </w:rPr>
                  </w:pPr>
                </w:p>
              </w:tc>
            </w:tr>
            <w:tr>
              <w:tblPrEx>
                <w:shd w:val="clear"/>
                <w:tblLayout w:type="fixed"/>
                <w:tblCellMar>
                  <w:top w:w="0" w:type="dxa"/>
                  <w:left w:w="0" w:type="dxa"/>
                  <w:bottom w:w="0" w:type="dxa"/>
                  <w:right w:w="0" w:type="dxa"/>
                </w:tblCellMar>
              </w:tblPrEx>
              <w:trPr>
                <w:trHeight w:val="16" w:hRule="atLeast"/>
                <w:tblCellSpacing w:w="0" w:type="dxa"/>
                <w:jc w:val="center"/>
              </w:trPr>
              <w:tc>
                <w:tcPr>
                  <w:tcW w:w="1406" w:type="dxa"/>
                  <w:shd w:val="clear" w:color="auto" w:fill="FFFFFF"/>
                  <w:vAlign w:val="center"/>
                </w:tcPr>
                <w:p>
                  <w:pPr>
                    <w:rPr>
                      <w:rFonts w:hint="default" w:ascii="瀹嬩綋" w:hAnsi="瀹嬩綋" w:eastAsia="瀹嬩綋" w:cs="瀹嬩綋"/>
                      <w:color w:val="000000"/>
                      <w:sz w:val="18"/>
                      <w:szCs w:val="18"/>
                    </w:rPr>
                  </w:pPr>
                </w:p>
              </w:tc>
              <w:tc>
                <w:tcPr>
                  <w:tcW w:w="48" w:type="dxa"/>
                  <w:shd w:val="clear"/>
                  <w:vAlign w:val="center"/>
                </w:tcPr>
                <w:p>
                  <w:pPr>
                    <w:rPr>
                      <w:rFonts w:hint="eastAsia" w:ascii="宋体"/>
                      <w:sz w:val="24"/>
                      <w:szCs w:val="24"/>
                    </w:rPr>
                  </w:pPr>
                </w:p>
              </w:tc>
              <w:tc>
                <w:tcPr>
                  <w:tcW w:w="2855" w:type="dxa"/>
                  <w:shd w:val="clear"/>
                  <w:vAlign w:val="center"/>
                </w:tcPr>
                <w:p>
                  <w:pPr>
                    <w:rPr>
                      <w:rFonts w:hint="eastAsia" w:ascii="宋体"/>
                      <w:sz w:val="24"/>
                      <w:szCs w:val="24"/>
                    </w:rPr>
                  </w:pPr>
                </w:p>
              </w:tc>
              <w:tc>
                <w:tcPr>
                  <w:tcW w:w="48" w:type="dxa"/>
                  <w:shd w:val="clear"/>
                  <w:vAlign w:val="center"/>
                </w:tcPr>
                <w:p>
                  <w:pPr>
                    <w:rPr>
                      <w:rFonts w:hint="eastAsia" w:ascii="宋体"/>
                      <w:sz w:val="24"/>
                      <w:szCs w:val="24"/>
                    </w:rPr>
                  </w:pPr>
                </w:p>
              </w:tc>
              <w:tc>
                <w:tcPr>
                  <w:tcW w:w="1101" w:type="dxa"/>
                  <w:shd w:val="clear"/>
                  <w:vAlign w:val="center"/>
                </w:tcPr>
                <w:p>
                  <w:pPr>
                    <w:rPr>
                      <w:rFonts w:hint="eastAsia" w:ascii="宋体"/>
                      <w:sz w:val="24"/>
                      <w:szCs w:val="24"/>
                    </w:rPr>
                  </w:pPr>
                </w:p>
              </w:tc>
              <w:tc>
                <w:tcPr>
                  <w:tcW w:w="130" w:type="dxa"/>
                  <w:shd w:val="clear"/>
                  <w:vAlign w:val="center"/>
                </w:tcPr>
                <w:p>
                  <w:pPr>
                    <w:rPr>
                      <w:rFonts w:hint="eastAsia" w:ascii="宋体"/>
                      <w:sz w:val="24"/>
                      <w:szCs w:val="24"/>
                    </w:rPr>
                  </w:pPr>
                </w:p>
              </w:tc>
              <w:tc>
                <w:tcPr>
                  <w:tcW w:w="1793" w:type="dxa"/>
                  <w:shd w:val="clear"/>
                  <w:vAlign w:val="center"/>
                </w:tcPr>
                <w:p>
                  <w:pPr>
                    <w:rPr>
                      <w:rFonts w:hint="eastAsia" w:ascii="宋体"/>
                      <w:sz w:val="24"/>
                      <w:szCs w:val="24"/>
                    </w:rPr>
                  </w:pPr>
                </w:p>
              </w:tc>
              <w:tc>
                <w:tcPr>
                  <w:tcW w:w="48" w:type="dxa"/>
                  <w:shd w:val="clear"/>
                  <w:vAlign w:val="center"/>
                </w:tcPr>
                <w:p>
                  <w:pPr>
                    <w:rPr>
                      <w:rFonts w:hint="eastAsia" w:ascii="宋体"/>
                      <w:sz w:val="24"/>
                      <w:szCs w:val="24"/>
                    </w:rPr>
                  </w:pPr>
                </w:p>
              </w:tc>
              <w:tc>
                <w:tcPr>
                  <w:tcW w:w="926" w:type="dxa"/>
                  <w:shd w:val="clear"/>
                  <w:vAlign w:val="center"/>
                </w:tcPr>
                <w:p>
                  <w:pPr>
                    <w:rPr>
                      <w:rFonts w:hint="eastAsia" w:ascii="宋体"/>
                      <w:sz w:val="24"/>
                      <w:szCs w:val="24"/>
                    </w:rPr>
                  </w:pPr>
                </w:p>
              </w:tc>
              <w:tc>
                <w:tcPr>
                  <w:tcW w:w="48" w:type="dxa"/>
                  <w:shd w:val="clear"/>
                  <w:vAlign w:val="center"/>
                </w:tcPr>
                <w:p>
                  <w:pPr>
                    <w:rPr>
                      <w:rFonts w:hint="eastAsia" w:ascii="宋体"/>
                      <w:sz w:val="24"/>
                      <w:szCs w:val="24"/>
                    </w:rPr>
                  </w:pPr>
                </w:p>
              </w:tc>
              <w:tc>
                <w:tcPr>
                  <w:tcW w:w="1880" w:type="dxa"/>
                  <w:shd w:val="clear"/>
                  <w:vAlign w:val="center"/>
                </w:tcPr>
                <w:p>
                  <w:pPr>
                    <w:rPr>
                      <w:rFonts w:hint="eastAsia" w:ascii="宋体"/>
                      <w:sz w:val="24"/>
                      <w:szCs w:val="24"/>
                    </w:rPr>
                  </w:pPr>
                </w:p>
              </w:tc>
            </w:tr>
            <w:tr>
              <w:tblPrEx>
                <w:tblLayout w:type="fixed"/>
                <w:tblCellMar>
                  <w:top w:w="0" w:type="dxa"/>
                  <w:left w:w="0" w:type="dxa"/>
                  <w:bottom w:w="0" w:type="dxa"/>
                  <w:right w:w="0" w:type="dxa"/>
                </w:tblCellMar>
              </w:tblPrEx>
              <w:trPr>
                <w:trHeight w:val="600" w:hRule="atLeast"/>
                <w:tblCellSpacing w:w="0" w:type="dxa"/>
                <w:jc w:val="center"/>
              </w:trPr>
              <w:tc>
                <w:tcPr>
                  <w:tcW w:w="1406" w:type="dxa"/>
                  <w:shd w:val="clear"/>
                  <w:vAlign w:val="center"/>
                </w:tcPr>
                <w:p>
                  <w:pPr>
                    <w:keepNext w:val="0"/>
                    <w:keepLines w:val="0"/>
                    <w:widowControl/>
                    <w:suppressLineNumbers w:val="0"/>
                    <w:jc w:val="left"/>
                    <w:rPr>
                      <w:rFonts w:hint="default" w:ascii="瀹嬩綋" w:hAnsi="瀹嬩綋" w:eastAsia="瀹嬩綋" w:cs="瀹嬩綋"/>
                      <w:color w:val="000000"/>
                      <w:sz w:val="18"/>
                      <w:szCs w:val="18"/>
                    </w:rPr>
                  </w:pPr>
                  <w:r>
                    <w:rPr>
                      <w:rFonts w:hint="default" w:ascii="瀹嬩綋" w:hAnsi="瀹嬩綋" w:eastAsia="瀹嬩綋" w:cs="瀹嬩綋"/>
                      <w:color w:val="000000"/>
                      <w:kern w:val="0"/>
                      <w:sz w:val="18"/>
                      <w:szCs w:val="18"/>
                      <w:lang w:val="en-US" w:eastAsia="zh-CN" w:bidi="ar"/>
                    </w:rPr>
                    <w:t>发布单位：</w:t>
                  </w:r>
                </w:p>
              </w:tc>
              <w:tc>
                <w:tcPr>
                  <w:tcW w:w="48" w:type="dxa"/>
                  <w:shd w:val="clear" w:color="auto" w:fill="FFFFFF"/>
                  <w:vAlign w:val="center"/>
                </w:tcPr>
                <w:p>
                  <w:pPr>
                    <w:rPr>
                      <w:rFonts w:hint="default" w:ascii="瀹嬩綋" w:hAnsi="瀹嬩綋" w:eastAsia="瀹嬩綋" w:cs="瀹嬩綋"/>
                      <w:color w:val="000000"/>
                      <w:sz w:val="18"/>
                      <w:szCs w:val="18"/>
                    </w:rPr>
                  </w:pPr>
                </w:p>
              </w:tc>
              <w:tc>
                <w:tcPr>
                  <w:tcW w:w="2855" w:type="dxa"/>
                  <w:shd w:val="clear"/>
                  <w:vAlign w:val="center"/>
                </w:tcPr>
                <w:p>
                  <w:pPr>
                    <w:keepNext w:val="0"/>
                    <w:keepLines w:val="0"/>
                    <w:widowControl/>
                    <w:suppressLineNumbers w:val="0"/>
                    <w:jc w:val="left"/>
                    <w:rPr>
                      <w:rFonts w:hint="default" w:ascii="瀹嬩綋" w:hAnsi="瀹嬩綋" w:eastAsia="瀹嬩綋" w:cs="瀹嬩綋"/>
                      <w:color w:val="A60526"/>
                      <w:sz w:val="18"/>
                      <w:szCs w:val="18"/>
                    </w:rPr>
                  </w:pPr>
                  <w:r>
                    <w:rPr>
                      <w:rFonts w:hint="default" w:ascii="瀹嬩綋" w:hAnsi="瀹嬩綋" w:eastAsia="瀹嬩綋" w:cs="瀹嬩綋"/>
                      <w:color w:val="A60526"/>
                      <w:kern w:val="0"/>
                      <w:sz w:val="18"/>
                      <w:szCs w:val="18"/>
                      <w:lang w:val="en-US" w:eastAsia="zh-CN" w:bidi="ar"/>
                    </w:rPr>
                    <w:t>滨海县政府办</w:t>
                  </w:r>
                </w:p>
              </w:tc>
              <w:tc>
                <w:tcPr>
                  <w:tcW w:w="48" w:type="dxa"/>
                  <w:shd w:val="clear" w:color="auto" w:fill="FFFFFF"/>
                  <w:vAlign w:val="center"/>
                </w:tcPr>
                <w:p>
                  <w:pPr>
                    <w:rPr>
                      <w:rFonts w:hint="default" w:ascii="瀹嬩綋" w:hAnsi="瀹嬩綋" w:eastAsia="瀹嬩綋" w:cs="瀹嬩綋"/>
                      <w:color w:val="000000"/>
                      <w:sz w:val="18"/>
                      <w:szCs w:val="18"/>
                    </w:rPr>
                  </w:pPr>
                </w:p>
              </w:tc>
              <w:tc>
                <w:tcPr>
                  <w:tcW w:w="1101" w:type="dxa"/>
                  <w:shd w:val="clear"/>
                  <w:vAlign w:val="center"/>
                </w:tcPr>
                <w:p>
                  <w:pPr>
                    <w:keepNext w:val="0"/>
                    <w:keepLines w:val="0"/>
                    <w:widowControl/>
                    <w:suppressLineNumbers w:val="0"/>
                    <w:jc w:val="left"/>
                    <w:rPr>
                      <w:rFonts w:hint="default" w:ascii="瀹嬩綋" w:hAnsi="瀹嬩綋" w:eastAsia="瀹嬩綋" w:cs="瀹嬩綋"/>
                      <w:color w:val="000000"/>
                      <w:sz w:val="18"/>
                      <w:szCs w:val="18"/>
                    </w:rPr>
                  </w:pPr>
                  <w:r>
                    <w:rPr>
                      <w:rFonts w:hint="default" w:ascii="瀹嬩綋" w:hAnsi="瀹嬩綋" w:eastAsia="瀹嬩綋" w:cs="瀹嬩綋"/>
                      <w:color w:val="000000"/>
                      <w:kern w:val="0"/>
                      <w:sz w:val="18"/>
                      <w:szCs w:val="18"/>
                      <w:lang w:val="en-US" w:eastAsia="zh-CN" w:bidi="ar"/>
                    </w:rPr>
                    <w:t>生成时间：</w:t>
                  </w:r>
                </w:p>
              </w:tc>
              <w:tc>
                <w:tcPr>
                  <w:tcW w:w="130" w:type="dxa"/>
                  <w:shd w:val="clear" w:color="auto" w:fill="FFFFFF"/>
                  <w:vAlign w:val="center"/>
                </w:tcPr>
                <w:p>
                  <w:pPr>
                    <w:rPr>
                      <w:rFonts w:hint="default" w:ascii="瀹嬩綋" w:hAnsi="瀹嬩綋" w:eastAsia="瀹嬩綋" w:cs="瀹嬩綋"/>
                      <w:color w:val="000000"/>
                      <w:sz w:val="18"/>
                      <w:szCs w:val="18"/>
                    </w:rPr>
                  </w:pPr>
                </w:p>
              </w:tc>
              <w:tc>
                <w:tcPr>
                  <w:tcW w:w="1793" w:type="dxa"/>
                  <w:shd w:val="clear"/>
                  <w:vAlign w:val="center"/>
                </w:tcPr>
                <w:p>
                  <w:pPr>
                    <w:keepNext w:val="0"/>
                    <w:keepLines w:val="0"/>
                    <w:widowControl/>
                    <w:suppressLineNumbers w:val="0"/>
                    <w:jc w:val="left"/>
                    <w:rPr>
                      <w:rFonts w:hint="default" w:ascii="瀹嬩綋" w:hAnsi="瀹嬩綋" w:eastAsia="瀹嬩綋" w:cs="瀹嬩綋"/>
                      <w:color w:val="000000"/>
                      <w:sz w:val="18"/>
                      <w:szCs w:val="18"/>
                    </w:rPr>
                  </w:pPr>
                  <w:r>
                    <w:rPr>
                      <w:rFonts w:hint="default" w:ascii="瀹嬩綋" w:hAnsi="瀹嬩綋" w:eastAsia="瀹嬩綋" w:cs="瀹嬩綋"/>
                      <w:color w:val="000000"/>
                      <w:kern w:val="0"/>
                      <w:sz w:val="18"/>
                      <w:szCs w:val="18"/>
                      <w:lang w:val="en-US" w:eastAsia="zh-CN" w:bidi="ar"/>
                    </w:rPr>
                    <w:t>2007/8/13</w:t>
                  </w:r>
                </w:p>
              </w:tc>
              <w:tc>
                <w:tcPr>
                  <w:tcW w:w="48" w:type="dxa"/>
                  <w:shd w:val="clear" w:color="auto" w:fill="FFFFFF"/>
                  <w:vAlign w:val="center"/>
                </w:tcPr>
                <w:p>
                  <w:pPr>
                    <w:rPr>
                      <w:rFonts w:hint="default" w:ascii="瀹嬩綋" w:hAnsi="瀹嬩綋" w:eastAsia="瀹嬩綋" w:cs="瀹嬩綋"/>
                      <w:color w:val="000000"/>
                      <w:sz w:val="18"/>
                      <w:szCs w:val="18"/>
                    </w:rPr>
                  </w:pPr>
                </w:p>
              </w:tc>
              <w:tc>
                <w:tcPr>
                  <w:tcW w:w="926" w:type="dxa"/>
                  <w:shd w:val="clear"/>
                  <w:vAlign w:val="center"/>
                </w:tcPr>
                <w:p>
                  <w:pPr>
                    <w:keepNext w:val="0"/>
                    <w:keepLines w:val="0"/>
                    <w:widowControl/>
                    <w:suppressLineNumbers w:val="0"/>
                    <w:jc w:val="left"/>
                    <w:rPr>
                      <w:rFonts w:hint="default" w:ascii="瀹嬩綋" w:hAnsi="瀹嬩綋" w:eastAsia="瀹嬩綋" w:cs="瀹嬩綋"/>
                      <w:color w:val="000000"/>
                      <w:sz w:val="18"/>
                      <w:szCs w:val="18"/>
                    </w:rPr>
                  </w:pPr>
                  <w:r>
                    <w:rPr>
                      <w:rFonts w:hint="default" w:ascii="瀹嬩綋" w:hAnsi="瀹嬩綋" w:eastAsia="瀹嬩綋" w:cs="瀹嬩綋"/>
                      <w:color w:val="000000"/>
                      <w:kern w:val="0"/>
                      <w:sz w:val="18"/>
                      <w:szCs w:val="18"/>
                      <w:lang w:val="en-US" w:eastAsia="zh-CN" w:bidi="ar"/>
                    </w:rPr>
                    <w:t>发布时间：</w:t>
                  </w:r>
                </w:p>
              </w:tc>
              <w:tc>
                <w:tcPr>
                  <w:tcW w:w="48" w:type="dxa"/>
                  <w:shd w:val="clear" w:color="auto" w:fill="FFFFFF"/>
                  <w:vAlign w:val="center"/>
                </w:tcPr>
                <w:p>
                  <w:pPr>
                    <w:rPr>
                      <w:rFonts w:hint="default" w:ascii="瀹嬩綋" w:hAnsi="瀹嬩綋" w:eastAsia="瀹嬩綋" w:cs="瀹嬩綋"/>
                      <w:color w:val="000000"/>
                      <w:sz w:val="18"/>
                      <w:szCs w:val="18"/>
                    </w:rPr>
                  </w:pPr>
                </w:p>
              </w:tc>
              <w:tc>
                <w:tcPr>
                  <w:tcW w:w="1880" w:type="dxa"/>
                  <w:shd w:val="clear"/>
                  <w:vAlign w:val="center"/>
                </w:tcPr>
                <w:p>
                  <w:pPr>
                    <w:keepNext w:val="0"/>
                    <w:keepLines w:val="0"/>
                    <w:widowControl/>
                    <w:suppressLineNumbers w:val="0"/>
                    <w:jc w:val="left"/>
                    <w:rPr>
                      <w:rFonts w:hint="default" w:ascii="瀹嬩綋" w:hAnsi="瀹嬩綋" w:eastAsia="瀹嬩綋" w:cs="瀹嬩綋"/>
                      <w:color w:val="000000"/>
                      <w:sz w:val="18"/>
                      <w:szCs w:val="18"/>
                    </w:rPr>
                  </w:pPr>
                  <w:r>
                    <w:rPr>
                      <w:rFonts w:hint="default" w:ascii="瀹嬩綋" w:hAnsi="瀹嬩綋" w:eastAsia="瀹嬩綋" w:cs="瀹嬩綋"/>
                      <w:color w:val="000000"/>
                      <w:kern w:val="0"/>
                      <w:sz w:val="18"/>
                      <w:szCs w:val="18"/>
                      <w:lang w:val="en-US" w:eastAsia="zh-CN" w:bidi="ar"/>
                    </w:rPr>
                    <w:t>2008/3/20</w:t>
                  </w:r>
                </w:p>
              </w:tc>
            </w:tr>
            <w:tr>
              <w:tblPrEx>
                <w:tblLayout w:type="fixed"/>
                <w:tblCellMar>
                  <w:top w:w="0" w:type="dxa"/>
                  <w:left w:w="0" w:type="dxa"/>
                  <w:bottom w:w="0" w:type="dxa"/>
                  <w:right w:w="0" w:type="dxa"/>
                </w:tblCellMar>
              </w:tblPrEx>
              <w:trPr>
                <w:trHeight w:val="30" w:hRule="atLeast"/>
                <w:tblCellSpacing w:w="0" w:type="dxa"/>
                <w:jc w:val="center"/>
              </w:trPr>
              <w:tc>
                <w:tcPr>
                  <w:tcW w:w="1454" w:type="dxa"/>
                  <w:gridSpan w:val="2"/>
                  <w:shd w:val="clear" w:color="auto" w:fill="FFFFFF"/>
                  <w:vAlign w:val="center"/>
                </w:tcPr>
                <w:p>
                  <w:pPr>
                    <w:rPr>
                      <w:rFonts w:hint="default" w:ascii="瀹嬩綋" w:hAnsi="瀹嬩綋" w:eastAsia="瀹嬩綋" w:cs="瀹嬩綋"/>
                      <w:color w:val="000000"/>
                      <w:sz w:val="18"/>
                      <w:szCs w:val="18"/>
                    </w:rPr>
                  </w:pPr>
                </w:p>
              </w:tc>
              <w:tc>
                <w:tcPr>
                  <w:tcW w:w="2855" w:type="dxa"/>
                  <w:shd w:val="clear"/>
                  <w:vAlign w:val="center"/>
                </w:tcPr>
                <w:p>
                  <w:pPr>
                    <w:rPr>
                      <w:rFonts w:hint="eastAsia" w:ascii="宋体"/>
                      <w:sz w:val="24"/>
                      <w:szCs w:val="24"/>
                    </w:rPr>
                  </w:pPr>
                </w:p>
              </w:tc>
              <w:tc>
                <w:tcPr>
                  <w:tcW w:w="48" w:type="dxa"/>
                  <w:shd w:val="clear"/>
                  <w:vAlign w:val="center"/>
                </w:tcPr>
                <w:p>
                  <w:pPr>
                    <w:rPr>
                      <w:rFonts w:hint="eastAsia" w:ascii="宋体"/>
                      <w:sz w:val="24"/>
                      <w:szCs w:val="24"/>
                    </w:rPr>
                  </w:pPr>
                </w:p>
              </w:tc>
              <w:tc>
                <w:tcPr>
                  <w:tcW w:w="1101" w:type="dxa"/>
                  <w:shd w:val="clear"/>
                  <w:vAlign w:val="center"/>
                </w:tcPr>
                <w:p>
                  <w:pPr>
                    <w:rPr>
                      <w:rFonts w:hint="eastAsia" w:ascii="宋体"/>
                      <w:sz w:val="24"/>
                      <w:szCs w:val="24"/>
                    </w:rPr>
                  </w:pPr>
                </w:p>
              </w:tc>
              <w:tc>
                <w:tcPr>
                  <w:tcW w:w="130" w:type="dxa"/>
                  <w:shd w:val="clear"/>
                  <w:vAlign w:val="center"/>
                </w:tcPr>
                <w:p>
                  <w:pPr>
                    <w:rPr>
                      <w:rFonts w:hint="eastAsia" w:ascii="宋体"/>
                      <w:sz w:val="24"/>
                      <w:szCs w:val="24"/>
                    </w:rPr>
                  </w:pPr>
                </w:p>
              </w:tc>
              <w:tc>
                <w:tcPr>
                  <w:tcW w:w="1793" w:type="dxa"/>
                  <w:shd w:val="clear"/>
                  <w:vAlign w:val="center"/>
                </w:tcPr>
                <w:p>
                  <w:pPr>
                    <w:rPr>
                      <w:rFonts w:hint="eastAsia" w:ascii="宋体"/>
                      <w:sz w:val="24"/>
                      <w:szCs w:val="24"/>
                    </w:rPr>
                  </w:pPr>
                </w:p>
              </w:tc>
              <w:tc>
                <w:tcPr>
                  <w:tcW w:w="48" w:type="dxa"/>
                  <w:shd w:val="clear"/>
                  <w:vAlign w:val="center"/>
                </w:tcPr>
                <w:p>
                  <w:pPr>
                    <w:rPr>
                      <w:rFonts w:hint="eastAsia" w:ascii="宋体"/>
                      <w:sz w:val="24"/>
                      <w:szCs w:val="24"/>
                    </w:rPr>
                  </w:pPr>
                </w:p>
              </w:tc>
              <w:tc>
                <w:tcPr>
                  <w:tcW w:w="926" w:type="dxa"/>
                  <w:shd w:val="clear"/>
                  <w:vAlign w:val="center"/>
                </w:tcPr>
                <w:p>
                  <w:pPr>
                    <w:rPr>
                      <w:rFonts w:hint="eastAsia" w:ascii="宋体"/>
                      <w:sz w:val="24"/>
                      <w:szCs w:val="24"/>
                    </w:rPr>
                  </w:pPr>
                </w:p>
              </w:tc>
              <w:tc>
                <w:tcPr>
                  <w:tcW w:w="48" w:type="dxa"/>
                  <w:shd w:val="clear"/>
                  <w:vAlign w:val="center"/>
                </w:tcPr>
                <w:p>
                  <w:pPr>
                    <w:rPr>
                      <w:rFonts w:hint="eastAsia" w:ascii="宋体"/>
                      <w:sz w:val="24"/>
                      <w:szCs w:val="24"/>
                    </w:rPr>
                  </w:pPr>
                </w:p>
              </w:tc>
              <w:tc>
                <w:tcPr>
                  <w:tcW w:w="1880" w:type="dxa"/>
                  <w:shd w:val="clear"/>
                  <w:vAlign w:val="center"/>
                </w:tcPr>
                <w:p>
                  <w:pPr>
                    <w:rPr>
                      <w:rFonts w:hint="eastAsia" w:ascii="宋体"/>
                      <w:sz w:val="24"/>
                      <w:szCs w:val="24"/>
                    </w:rPr>
                  </w:pPr>
                </w:p>
              </w:tc>
            </w:tr>
            <w:tr>
              <w:tblPrEx>
                <w:shd w:val="clear"/>
                <w:tblLayout w:type="fixed"/>
                <w:tblCellMar>
                  <w:top w:w="0" w:type="dxa"/>
                  <w:left w:w="0" w:type="dxa"/>
                  <w:bottom w:w="0" w:type="dxa"/>
                  <w:right w:w="0" w:type="dxa"/>
                </w:tblCellMar>
              </w:tblPrEx>
              <w:trPr>
                <w:trHeight w:val="600" w:hRule="atLeast"/>
                <w:tblCellSpacing w:w="0" w:type="dxa"/>
                <w:jc w:val="center"/>
              </w:trPr>
              <w:tc>
                <w:tcPr>
                  <w:tcW w:w="1406" w:type="dxa"/>
                  <w:shd w:val="clear"/>
                  <w:vAlign w:val="center"/>
                </w:tcPr>
                <w:p>
                  <w:pPr>
                    <w:keepNext w:val="0"/>
                    <w:keepLines w:val="0"/>
                    <w:widowControl/>
                    <w:suppressLineNumbers w:val="0"/>
                    <w:jc w:val="left"/>
                    <w:rPr>
                      <w:rFonts w:hint="default" w:ascii="瀹嬩綋" w:hAnsi="瀹嬩綋" w:eastAsia="瀹嬩綋" w:cs="瀹嬩綋"/>
                      <w:color w:val="000000"/>
                      <w:sz w:val="18"/>
                      <w:szCs w:val="18"/>
                    </w:rPr>
                  </w:pPr>
                  <w:r>
                    <w:rPr>
                      <w:rFonts w:hint="default" w:ascii="瀹嬩綋" w:hAnsi="瀹嬩綋" w:eastAsia="瀹嬩綋" w:cs="瀹嬩綋"/>
                      <w:color w:val="000000"/>
                      <w:kern w:val="0"/>
                      <w:sz w:val="18"/>
                      <w:szCs w:val="18"/>
                      <w:lang w:val="en-US" w:eastAsia="zh-CN" w:bidi="ar"/>
                    </w:rPr>
                    <w:t>索 引 号：</w:t>
                  </w:r>
                </w:p>
              </w:tc>
              <w:tc>
                <w:tcPr>
                  <w:tcW w:w="48" w:type="dxa"/>
                  <w:shd w:val="clear" w:color="auto" w:fill="FFFFFF"/>
                  <w:vAlign w:val="center"/>
                </w:tcPr>
                <w:p>
                  <w:pPr>
                    <w:rPr>
                      <w:rFonts w:hint="default" w:ascii="瀹嬩綋" w:hAnsi="瀹嬩綋" w:eastAsia="瀹嬩綋" w:cs="瀹嬩綋"/>
                      <w:color w:val="000000"/>
                      <w:sz w:val="18"/>
                      <w:szCs w:val="18"/>
                    </w:rPr>
                  </w:pPr>
                </w:p>
              </w:tc>
              <w:tc>
                <w:tcPr>
                  <w:tcW w:w="2855" w:type="dxa"/>
                  <w:shd w:val="clear"/>
                  <w:vAlign w:val="center"/>
                </w:tcPr>
                <w:p>
                  <w:pPr>
                    <w:keepNext w:val="0"/>
                    <w:keepLines w:val="0"/>
                    <w:widowControl/>
                    <w:suppressLineNumbers w:val="0"/>
                    <w:jc w:val="left"/>
                    <w:rPr>
                      <w:rFonts w:hint="default" w:ascii="瀹嬩綋" w:hAnsi="瀹嬩綋" w:eastAsia="瀹嬩綋" w:cs="瀹嬩綋"/>
                      <w:color w:val="000000"/>
                      <w:sz w:val="18"/>
                      <w:szCs w:val="18"/>
                    </w:rPr>
                  </w:pPr>
                  <w:r>
                    <w:rPr>
                      <w:rFonts w:hint="default" w:ascii="瀹嬩綋" w:hAnsi="瀹嬩綋" w:eastAsia="瀹嬩綋" w:cs="瀹嬩綋"/>
                      <w:color w:val="000000"/>
                      <w:kern w:val="0"/>
                      <w:sz w:val="18"/>
                      <w:szCs w:val="18"/>
                      <w:lang w:val="en-US" w:eastAsia="zh-CN" w:bidi="ar"/>
                    </w:rPr>
                    <w:t>JG201-B0100-2007-006</w:t>
                  </w:r>
                </w:p>
              </w:tc>
              <w:tc>
                <w:tcPr>
                  <w:tcW w:w="48" w:type="dxa"/>
                  <w:shd w:val="clear" w:color="auto" w:fill="FFFFFF"/>
                  <w:vAlign w:val="center"/>
                </w:tcPr>
                <w:p>
                  <w:pPr>
                    <w:rPr>
                      <w:rFonts w:hint="default" w:ascii="瀹嬩綋" w:hAnsi="瀹嬩綋" w:eastAsia="瀹嬩綋" w:cs="瀹嬩綋"/>
                      <w:color w:val="000000"/>
                      <w:sz w:val="18"/>
                      <w:szCs w:val="18"/>
                    </w:rPr>
                  </w:pPr>
                </w:p>
              </w:tc>
              <w:tc>
                <w:tcPr>
                  <w:tcW w:w="1101" w:type="dxa"/>
                  <w:shd w:val="clear"/>
                  <w:vAlign w:val="center"/>
                </w:tcPr>
                <w:p>
                  <w:pPr>
                    <w:keepNext w:val="0"/>
                    <w:keepLines w:val="0"/>
                    <w:widowControl/>
                    <w:suppressLineNumbers w:val="0"/>
                    <w:jc w:val="left"/>
                    <w:rPr>
                      <w:rFonts w:hint="default" w:ascii="瀹嬩綋" w:hAnsi="瀹嬩綋" w:eastAsia="瀹嬩綋" w:cs="瀹嬩綋"/>
                      <w:color w:val="000000"/>
                      <w:sz w:val="18"/>
                      <w:szCs w:val="18"/>
                    </w:rPr>
                  </w:pPr>
                  <w:r>
                    <w:rPr>
                      <w:rFonts w:hint="default" w:ascii="瀹嬩綋" w:hAnsi="瀹嬩綋" w:eastAsia="瀹嬩綋" w:cs="瀹嬩綋"/>
                      <w:color w:val="000000"/>
                      <w:kern w:val="0"/>
                      <w:sz w:val="18"/>
                      <w:szCs w:val="18"/>
                      <w:lang w:val="en-US" w:eastAsia="zh-CN" w:bidi="ar"/>
                    </w:rPr>
                    <w:t>文件编号：</w:t>
                  </w:r>
                </w:p>
              </w:tc>
              <w:tc>
                <w:tcPr>
                  <w:tcW w:w="130" w:type="dxa"/>
                  <w:shd w:val="clear" w:color="auto" w:fill="FFFFFF"/>
                  <w:vAlign w:val="center"/>
                </w:tcPr>
                <w:p>
                  <w:pPr>
                    <w:rPr>
                      <w:rFonts w:hint="default" w:ascii="瀹嬩綋" w:hAnsi="瀹嬩綋" w:eastAsia="瀹嬩綋" w:cs="瀹嬩綋"/>
                      <w:color w:val="000000"/>
                      <w:sz w:val="18"/>
                      <w:szCs w:val="18"/>
                    </w:rPr>
                  </w:pPr>
                </w:p>
              </w:tc>
              <w:tc>
                <w:tcPr>
                  <w:tcW w:w="4695" w:type="dxa"/>
                  <w:gridSpan w:val="5"/>
                  <w:shd w:val="clear"/>
                  <w:vAlign w:val="center"/>
                </w:tcPr>
                <w:p>
                  <w:pPr>
                    <w:keepNext w:val="0"/>
                    <w:keepLines w:val="0"/>
                    <w:widowControl/>
                    <w:suppressLineNumbers w:val="0"/>
                    <w:jc w:val="left"/>
                    <w:rPr>
                      <w:rFonts w:hint="default" w:ascii="瀹嬩綋" w:hAnsi="瀹嬩綋" w:eastAsia="瀹嬩綋" w:cs="瀹嬩綋"/>
                      <w:color w:val="000000"/>
                      <w:sz w:val="18"/>
                      <w:szCs w:val="18"/>
                    </w:rPr>
                  </w:pPr>
                  <w:r>
                    <w:rPr>
                      <w:rFonts w:hint="default" w:ascii="瀹嬩綋" w:hAnsi="瀹嬩綋" w:eastAsia="瀹嬩綋" w:cs="瀹嬩綋"/>
                      <w:color w:val="000000"/>
                      <w:kern w:val="0"/>
                      <w:sz w:val="18"/>
                      <w:szCs w:val="18"/>
                      <w:lang w:val="en-US" w:eastAsia="zh-CN" w:bidi="ar"/>
                    </w:rPr>
                    <w:t>滨政发[2007]83号</w:t>
                  </w:r>
                </w:p>
              </w:tc>
            </w:tr>
            <w:tr>
              <w:tblPrEx>
                <w:shd w:val="clear"/>
                <w:tblLayout w:type="fixed"/>
                <w:tblCellMar>
                  <w:top w:w="0" w:type="dxa"/>
                  <w:left w:w="0" w:type="dxa"/>
                  <w:bottom w:w="0" w:type="dxa"/>
                  <w:right w:w="0" w:type="dxa"/>
                </w:tblCellMar>
              </w:tblPrEx>
              <w:trPr>
                <w:trHeight w:val="16" w:hRule="atLeast"/>
                <w:tblCellSpacing w:w="0" w:type="dxa"/>
                <w:jc w:val="center"/>
              </w:trPr>
              <w:tc>
                <w:tcPr>
                  <w:tcW w:w="10283" w:type="dxa"/>
                  <w:gridSpan w:val="11"/>
                  <w:shd w:val="clear" w:color="auto" w:fill="E2E2E2"/>
                  <w:vAlign w:val="center"/>
                </w:tcPr>
                <w:p>
                  <w:pPr>
                    <w:rPr>
                      <w:rFonts w:hint="default" w:ascii="瀹嬩綋" w:hAnsi="瀹嬩綋" w:eastAsia="瀹嬩綋" w:cs="瀹嬩綋"/>
                      <w:color w:val="000000"/>
                      <w:sz w:val="18"/>
                      <w:szCs w:val="18"/>
                    </w:rPr>
                  </w:pPr>
                </w:p>
              </w:tc>
            </w:tr>
          </w:tbl>
          <w:p>
            <w:pPr>
              <w:rPr>
                <w:rFonts w:hint="default" w:ascii="瀹嬩綋" w:hAnsi="瀹嬩綋" w:eastAsia="瀹嬩綋" w:cs="瀹嬩綋"/>
                <w:i w:val="0"/>
                <w:caps w:val="0"/>
                <w:color w:val="000000"/>
                <w:spacing w:val="0"/>
                <w:sz w:val="18"/>
                <w:szCs w:val="18"/>
              </w:rPr>
            </w:pPr>
          </w:p>
        </w:tc>
      </w:tr>
      <w:tr>
        <w:tblPrEx>
          <w:tblLayout w:type="fixed"/>
          <w:tblCellMar>
            <w:top w:w="0" w:type="dxa"/>
            <w:left w:w="0" w:type="dxa"/>
            <w:bottom w:w="0" w:type="dxa"/>
            <w:right w:w="0" w:type="dxa"/>
          </w:tblCellMar>
        </w:tblPrEx>
        <w:trPr>
          <w:trHeight w:val="4501" w:hRule="atLeast"/>
          <w:tblCellSpacing w:w="0" w:type="dxa"/>
          <w:jc w:val="center"/>
        </w:trPr>
        <w:tc>
          <w:tcPr>
            <w:tcW w:w="10500" w:type="dxa"/>
            <w:shd w:val="clear" w:color="auto" w:fill="FFFFFF"/>
            <w:tcMar>
              <w:top w:w="300" w:type="dxa"/>
              <w:left w:w="300" w:type="dxa"/>
              <w:bottom w:w="300" w:type="dxa"/>
              <w:right w:w="300" w:type="dxa"/>
            </w:tcMar>
            <w:vAlign w:val="top"/>
          </w:tcPr>
          <w:p>
            <w:pPr>
              <w:pStyle w:val="2"/>
              <w:keepNext w:val="0"/>
              <w:keepLines w:val="0"/>
              <w:widowControl/>
              <w:suppressLineNumbers w:val="0"/>
              <w:spacing w:line="270" w:lineRule="atLeast"/>
            </w:pPr>
            <w:r>
              <w:rPr>
                <w:rFonts w:hint="default" w:ascii="瀹嬩綋" w:hAnsi="瀹嬩綋" w:eastAsia="瀹嬩綋" w:cs="瀹嬩綋"/>
                <w:i w:val="0"/>
                <w:caps w:val="0"/>
                <w:color w:val="000000"/>
                <w:spacing w:val="0"/>
                <w:sz w:val="21"/>
                <w:szCs w:val="21"/>
                <w:bdr w:val="none" w:color="auto" w:sz="0" w:space="0"/>
              </w:rPr>
              <w:t>各乡镇人民政府，县各委办局，县各直属单位：</w:t>
            </w:r>
          </w:p>
          <w:p>
            <w:pPr>
              <w:pStyle w:val="2"/>
              <w:keepNext w:val="0"/>
              <w:keepLines w:val="0"/>
              <w:widowControl/>
              <w:suppressLineNumbers w:val="0"/>
              <w:spacing w:line="270" w:lineRule="atLeast"/>
            </w:pPr>
            <w:r>
              <w:rPr>
                <w:rFonts w:hint="default" w:ascii="瀹嬩綋" w:hAnsi="瀹嬩綋" w:eastAsia="瀹嬩綋" w:cs="瀹嬩綋"/>
                <w:i w:val="0"/>
                <w:caps w:val="0"/>
                <w:color w:val="000000"/>
                <w:spacing w:val="0"/>
                <w:sz w:val="21"/>
                <w:szCs w:val="21"/>
                <w:bdr w:val="none" w:color="auto" w:sz="0" w:space="0"/>
              </w:rPr>
              <w:t>　　现将《滨海县招商引资相关政策规定》印发给你们，希认真贯彻执行。</w:t>
            </w:r>
          </w:p>
          <w:p>
            <w:pPr>
              <w:pStyle w:val="2"/>
              <w:keepNext w:val="0"/>
              <w:keepLines w:val="0"/>
              <w:widowControl/>
              <w:suppressLineNumbers w:val="0"/>
              <w:spacing w:line="270" w:lineRule="atLeast"/>
            </w:pPr>
            <w:r>
              <w:rPr>
                <w:rFonts w:hint="default" w:ascii="瀹嬩綋" w:hAnsi="瀹嬩綋" w:eastAsia="瀹嬩綋" w:cs="瀹嬩綋"/>
                <w:i w:val="0"/>
                <w:caps w:val="0"/>
                <w:color w:val="000000"/>
                <w:spacing w:val="0"/>
                <w:sz w:val="21"/>
                <w:szCs w:val="21"/>
                <w:bdr w:val="none" w:color="auto" w:sz="0" w:space="0"/>
              </w:rPr>
              <w:t>　　　　　　　　　　　　　　　　　　　　　　　　　　　　　　　　　　　　　二00七年八月十三日</w:t>
            </w:r>
          </w:p>
          <w:p>
            <w:pPr>
              <w:pStyle w:val="2"/>
              <w:keepNext w:val="0"/>
              <w:keepLines w:val="0"/>
              <w:widowControl/>
              <w:suppressLineNumbers w:val="0"/>
              <w:spacing w:line="270" w:lineRule="atLeast"/>
            </w:pPr>
            <w:r>
              <w:rPr>
                <w:rFonts w:hint="default" w:ascii="瀹嬩綋" w:hAnsi="瀹嬩綋" w:eastAsia="瀹嬩綋" w:cs="瀹嬩綋"/>
                <w:i w:val="0"/>
                <w:caps w:val="0"/>
                <w:color w:val="000000"/>
                <w:spacing w:val="0"/>
                <w:sz w:val="21"/>
                <w:szCs w:val="21"/>
                <w:bdr w:val="none" w:color="auto" w:sz="0" w:space="0"/>
              </w:rPr>
              <w:t>　　　　　　　　　　　　　　　　　　　　　　　　　　　　滨海县招商引资相关政策规定</w:t>
            </w:r>
          </w:p>
          <w:p>
            <w:pPr>
              <w:pStyle w:val="2"/>
              <w:keepNext w:val="0"/>
              <w:keepLines w:val="0"/>
              <w:widowControl/>
              <w:suppressLineNumbers w:val="0"/>
              <w:spacing w:line="270" w:lineRule="atLeast"/>
            </w:pPr>
            <w:r>
              <w:rPr>
                <w:rFonts w:hint="default" w:ascii="瀹嬩綋" w:hAnsi="瀹嬩綋" w:eastAsia="瀹嬩綋" w:cs="瀹嬩綋"/>
                <w:i w:val="0"/>
                <w:caps w:val="0"/>
                <w:color w:val="000000"/>
                <w:spacing w:val="0"/>
                <w:sz w:val="21"/>
                <w:szCs w:val="21"/>
                <w:bdr w:val="none" w:color="auto" w:sz="0" w:space="0"/>
              </w:rPr>
              <w:t>　　为认真贯彻落实科学发展观，适应国家宏观调控的新形势，进一步加大招商引资和项目推进力度，促进重大项目、外资项目和高新技术项目尽快落户我县，特制定本规定：</w:t>
            </w:r>
          </w:p>
          <w:p>
            <w:pPr>
              <w:pStyle w:val="2"/>
              <w:keepNext w:val="0"/>
              <w:keepLines w:val="0"/>
              <w:widowControl/>
              <w:suppressLineNumbers w:val="0"/>
              <w:spacing w:line="270" w:lineRule="atLeast"/>
            </w:pPr>
            <w:r>
              <w:rPr>
                <w:rFonts w:hint="default" w:ascii="瀹嬩綋" w:hAnsi="瀹嬩綋" w:eastAsia="瀹嬩綋" w:cs="瀹嬩綋"/>
                <w:i w:val="0"/>
                <w:caps w:val="0"/>
                <w:color w:val="000000"/>
                <w:spacing w:val="0"/>
                <w:sz w:val="21"/>
                <w:szCs w:val="21"/>
                <w:bdr w:val="none" w:color="auto" w:sz="0" w:space="0"/>
              </w:rPr>
              <w:t>　　一、土地使用</w:t>
            </w:r>
          </w:p>
          <w:p>
            <w:pPr>
              <w:pStyle w:val="2"/>
              <w:keepNext w:val="0"/>
              <w:keepLines w:val="0"/>
              <w:widowControl/>
              <w:suppressLineNumbers w:val="0"/>
              <w:spacing w:line="270" w:lineRule="atLeast"/>
            </w:pPr>
            <w:r>
              <w:rPr>
                <w:rFonts w:hint="default" w:ascii="瀹嬩綋" w:hAnsi="瀹嬩綋" w:eastAsia="瀹嬩綋" w:cs="瀹嬩綋"/>
                <w:i w:val="0"/>
                <w:caps w:val="0"/>
                <w:color w:val="000000"/>
                <w:spacing w:val="0"/>
                <w:sz w:val="21"/>
                <w:szCs w:val="21"/>
                <w:bdr w:val="none" w:color="auto" w:sz="0" w:space="0"/>
              </w:rPr>
              <w:t>　　(一)凡来滨投资项目征用土地的，其土地出让合同价格不低于省政府规定的协议出让最低价，并在评估基础上，根据土地使用年限和项目投资规模、技术含量、财政贡献等因素，适当浮动。</w:t>
            </w:r>
          </w:p>
          <w:p>
            <w:pPr>
              <w:pStyle w:val="2"/>
              <w:keepNext w:val="0"/>
              <w:keepLines w:val="0"/>
              <w:widowControl/>
              <w:suppressLineNumbers w:val="0"/>
              <w:spacing w:line="270" w:lineRule="atLeast"/>
            </w:pPr>
            <w:r>
              <w:rPr>
                <w:rFonts w:hint="default" w:ascii="瀹嬩綋" w:hAnsi="瀹嬩綋" w:eastAsia="瀹嬩綋" w:cs="瀹嬩綋"/>
                <w:i w:val="0"/>
                <w:caps w:val="0"/>
                <w:color w:val="000000"/>
                <w:spacing w:val="0"/>
                <w:sz w:val="21"/>
                <w:szCs w:val="21"/>
                <w:bdr w:val="none" w:color="auto" w:sz="0" w:space="0"/>
              </w:rPr>
              <w:t>　　(二)项目用地可以租赁使用，租赁价格根据租赁时间长短、用地性质、项目情况等因素，由园区管委会确定。</w:t>
            </w:r>
          </w:p>
          <w:p>
            <w:pPr>
              <w:pStyle w:val="2"/>
              <w:keepNext w:val="0"/>
              <w:keepLines w:val="0"/>
              <w:widowControl/>
              <w:suppressLineNumbers w:val="0"/>
              <w:spacing w:line="270" w:lineRule="atLeast"/>
            </w:pPr>
            <w:r>
              <w:rPr>
                <w:rFonts w:hint="default" w:ascii="瀹嬩綋" w:hAnsi="瀹嬩綋" w:eastAsia="瀹嬩綋" w:cs="瀹嬩綋"/>
                <w:i w:val="0"/>
                <w:caps w:val="0"/>
                <w:color w:val="000000"/>
                <w:spacing w:val="0"/>
                <w:sz w:val="21"/>
                <w:szCs w:val="21"/>
                <w:bdr w:val="none" w:color="auto" w:sz="0" w:space="0"/>
              </w:rPr>
              <w:t>　　(三)世界500强企业直接投资项目、省级以上高新技术产品项目、注册资本1000万美元以上的利用外资项目和一次性完成固定资产投资1亿元人民币以上的工业项目，其土地出让合同价格在国家土地政策和规定的许可范围内实行“一事一议”。</w:t>
            </w:r>
          </w:p>
          <w:p>
            <w:pPr>
              <w:pStyle w:val="2"/>
              <w:keepNext w:val="0"/>
              <w:keepLines w:val="0"/>
              <w:widowControl/>
              <w:suppressLineNumbers w:val="0"/>
              <w:spacing w:line="270" w:lineRule="atLeast"/>
            </w:pPr>
            <w:r>
              <w:rPr>
                <w:rFonts w:hint="default" w:ascii="瀹嬩綋" w:hAnsi="瀹嬩綋" w:eastAsia="瀹嬩綋" w:cs="瀹嬩綋"/>
                <w:i w:val="0"/>
                <w:caps w:val="0"/>
                <w:color w:val="000000"/>
                <w:spacing w:val="0"/>
                <w:sz w:val="21"/>
                <w:szCs w:val="21"/>
                <w:bdr w:val="none" w:color="auto" w:sz="0" w:space="0"/>
              </w:rPr>
              <w:t>　　(四)具体项目用地面积根据江苏省建设用地指标体系确定，且投资强度不得低于120万元人民币／亩。</w:t>
            </w:r>
          </w:p>
          <w:p>
            <w:pPr>
              <w:pStyle w:val="2"/>
              <w:keepNext w:val="0"/>
              <w:keepLines w:val="0"/>
              <w:widowControl/>
              <w:suppressLineNumbers w:val="0"/>
              <w:spacing w:line="270" w:lineRule="atLeast"/>
            </w:pPr>
            <w:r>
              <w:rPr>
                <w:rFonts w:hint="default" w:ascii="瀹嬩綋" w:hAnsi="瀹嬩綋" w:eastAsia="瀹嬩綋" w:cs="瀹嬩綋"/>
                <w:i w:val="0"/>
                <w:caps w:val="0"/>
                <w:color w:val="000000"/>
                <w:spacing w:val="0"/>
                <w:sz w:val="21"/>
                <w:szCs w:val="21"/>
                <w:bdr w:val="none" w:color="auto" w:sz="0" w:space="0"/>
              </w:rPr>
              <w:t>　　二、财政税收</w:t>
            </w:r>
          </w:p>
          <w:p>
            <w:pPr>
              <w:pStyle w:val="2"/>
              <w:keepNext w:val="0"/>
              <w:keepLines w:val="0"/>
              <w:widowControl/>
              <w:suppressLineNumbers w:val="0"/>
              <w:spacing w:line="270" w:lineRule="atLeast"/>
            </w:pPr>
            <w:r>
              <w:rPr>
                <w:rFonts w:hint="default" w:ascii="瀹嬩綋" w:hAnsi="瀹嬩綋" w:eastAsia="瀹嬩綋" w:cs="瀹嬩綋"/>
                <w:i w:val="0"/>
                <w:caps w:val="0"/>
                <w:color w:val="000000"/>
                <w:spacing w:val="0"/>
                <w:sz w:val="21"/>
                <w:szCs w:val="21"/>
                <w:bdr w:val="none" w:color="auto" w:sz="0" w:space="0"/>
              </w:rPr>
              <w:t>　　工商登记注册经营期十年以上、严格履行投资协议的企业，享受下列财税优惠政策：</w:t>
            </w:r>
          </w:p>
          <w:p>
            <w:pPr>
              <w:pStyle w:val="2"/>
              <w:keepNext w:val="0"/>
              <w:keepLines w:val="0"/>
              <w:widowControl/>
              <w:suppressLineNumbers w:val="0"/>
              <w:spacing w:line="270" w:lineRule="atLeast"/>
            </w:pPr>
            <w:r>
              <w:rPr>
                <w:rFonts w:hint="default" w:ascii="瀹嬩綋" w:hAnsi="瀹嬩綋" w:eastAsia="瀹嬩綋" w:cs="瀹嬩綋"/>
                <w:i w:val="0"/>
                <w:caps w:val="0"/>
                <w:color w:val="000000"/>
                <w:spacing w:val="0"/>
                <w:sz w:val="21"/>
                <w:szCs w:val="21"/>
                <w:bdr w:val="none" w:color="auto" w:sz="0" w:space="0"/>
              </w:rPr>
              <w:t>　　(一)对来滨投资兴办的工业企业，自投产之日起，其缴纳的所得税地方留成部分，前3年全额奖励，后5年奖励5 0％。</w:t>
            </w:r>
          </w:p>
          <w:p>
            <w:pPr>
              <w:pStyle w:val="2"/>
              <w:keepNext w:val="0"/>
              <w:keepLines w:val="0"/>
              <w:widowControl/>
              <w:suppressLineNumbers w:val="0"/>
              <w:spacing w:line="270" w:lineRule="atLeast"/>
            </w:pPr>
            <w:r>
              <w:rPr>
                <w:rFonts w:hint="default" w:ascii="瀹嬩綋" w:hAnsi="瀹嬩綋" w:eastAsia="瀹嬩綋" w:cs="瀹嬩綋"/>
                <w:i w:val="0"/>
                <w:caps w:val="0"/>
                <w:color w:val="000000"/>
                <w:spacing w:val="0"/>
                <w:sz w:val="21"/>
                <w:szCs w:val="21"/>
                <w:bdr w:val="none" w:color="auto" w:sz="0" w:space="0"/>
              </w:rPr>
              <w:t>　　(二)对履行项目投资协议，按时序进度、投资强度等要求完成投资，且投产后对财政贡献实绩较好，社会效益明显的项目单位，县有关部门帮助其争取上级部门贴息资金和专项扶持资金。</w:t>
            </w:r>
          </w:p>
          <w:p>
            <w:pPr>
              <w:pStyle w:val="2"/>
              <w:keepNext w:val="0"/>
              <w:keepLines w:val="0"/>
              <w:widowControl/>
              <w:suppressLineNumbers w:val="0"/>
              <w:spacing w:line="270" w:lineRule="atLeast"/>
            </w:pPr>
            <w:r>
              <w:rPr>
                <w:rFonts w:hint="default" w:ascii="瀹嬩綋" w:hAnsi="瀹嬩綋" w:eastAsia="瀹嬩綋" w:cs="瀹嬩綋"/>
                <w:i w:val="0"/>
                <w:caps w:val="0"/>
                <w:color w:val="000000"/>
                <w:spacing w:val="0"/>
                <w:sz w:val="21"/>
                <w:szCs w:val="21"/>
                <w:bdr w:val="none" w:color="auto" w:sz="0" w:space="0"/>
              </w:rPr>
              <w:t>　　三、行政规费</w:t>
            </w:r>
          </w:p>
          <w:p>
            <w:pPr>
              <w:pStyle w:val="2"/>
              <w:keepNext w:val="0"/>
              <w:keepLines w:val="0"/>
              <w:widowControl/>
              <w:suppressLineNumbers w:val="0"/>
              <w:spacing w:line="270" w:lineRule="atLeast"/>
            </w:pPr>
            <w:r>
              <w:rPr>
                <w:rFonts w:hint="default" w:ascii="瀹嬩綋" w:hAnsi="瀹嬩綋" w:eastAsia="瀹嬩綋" w:cs="瀹嬩綋"/>
                <w:i w:val="0"/>
                <w:caps w:val="0"/>
                <w:color w:val="000000"/>
                <w:spacing w:val="0"/>
                <w:sz w:val="21"/>
                <w:szCs w:val="21"/>
                <w:bdr w:val="none" w:color="auto" w:sz="0" w:space="0"/>
              </w:rPr>
              <w:t>对所有来滨注册、纳税的工业项目和高新技术项目，实行“零收费”政策，在项目建设阶段，不收取行政事业性规费。</w:t>
            </w:r>
          </w:p>
          <w:p>
            <w:pPr>
              <w:pStyle w:val="2"/>
              <w:keepNext w:val="0"/>
              <w:keepLines w:val="0"/>
              <w:widowControl/>
              <w:suppressLineNumbers w:val="0"/>
              <w:spacing w:line="270" w:lineRule="atLeast"/>
            </w:pPr>
            <w:r>
              <w:rPr>
                <w:rFonts w:hint="default" w:ascii="瀹嬩綋" w:hAnsi="瀹嬩綋" w:eastAsia="瀹嬩綋" w:cs="瀹嬩綋"/>
                <w:i w:val="0"/>
                <w:caps w:val="0"/>
                <w:color w:val="000000"/>
                <w:spacing w:val="0"/>
                <w:sz w:val="21"/>
                <w:szCs w:val="21"/>
                <w:bdr w:val="none" w:color="auto" w:sz="0" w:space="0"/>
              </w:rPr>
              <w:t>　　四、投资服务</w:t>
            </w:r>
          </w:p>
          <w:p>
            <w:pPr>
              <w:pStyle w:val="2"/>
              <w:keepNext w:val="0"/>
              <w:keepLines w:val="0"/>
              <w:widowControl/>
              <w:suppressLineNumbers w:val="0"/>
              <w:spacing w:line="270" w:lineRule="atLeast"/>
            </w:pPr>
            <w:r>
              <w:rPr>
                <w:rFonts w:hint="default" w:ascii="瀹嬩綋" w:hAnsi="瀹嬩綋" w:eastAsia="瀹嬩綋" w:cs="瀹嬩綋"/>
                <w:i w:val="0"/>
                <w:caps w:val="0"/>
                <w:color w:val="000000"/>
                <w:spacing w:val="0"/>
                <w:sz w:val="21"/>
                <w:szCs w:val="21"/>
                <w:bdr w:val="none" w:color="auto" w:sz="0" w:space="0"/>
              </w:rPr>
              <w:t>　　(一)实行服务承诺制度：县各有关部门工作人员亮牌上岗，对来我县投资的企业需要办理的各项事务随到随办、急事急办。对项目的审批、核准、备案、登记手续办理期限严格按照县有关文件执行。</w:t>
            </w:r>
          </w:p>
          <w:p>
            <w:pPr>
              <w:pStyle w:val="2"/>
              <w:keepNext w:val="0"/>
              <w:keepLines w:val="0"/>
              <w:widowControl/>
              <w:suppressLineNumbers w:val="0"/>
              <w:spacing w:line="270" w:lineRule="atLeast"/>
            </w:pPr>
            <w:r>
              <w:rPr>
                <w:rFonts w:hint="default" w:ascii="瀹嬩綋" w:hAnsi="瀹嬩綋" w:eastAsia="瀹嬩綋" w:cs="瀹嬩綋"/>
                <w:i w:val="0"/>
                <w:caps w:val="0"/>
                <w:color w:val="000000"/>
                <w:spacing w:val="0"/>
                <w:sz w:val="21"/>
                <w:szCs w:val="21"/>
                <w:bdr w:val="none" w:color="auto" w:sz="0" w:space="0"/>
              </w:rPr>
              <w:t>　　(二)实行行政公示制度：县各有关部门对项目单位一次性提供办理涉及本部门职能的各项手续所需的全部材料目录和文件范本，一次性提出对企业申报材料的修改意见和要求，无例外情况，要一次性办结，不能办结的事项必须向客商通报并得到客商认可。</w:t>
            </w:r>
          </w:p>
          <w:p>
            <w:pPr>
              <w:pStyle w:val="2"/>
              <w:keepNext w:val="0"/>
              <w:keepLines w:val="0"/>
              <w:widowControl/>
              <w:suppressLineNumbers w:val="0"/>
              <w:spacing w:line="270" w:lineRule="atLeast"/>
            </w:pPr>
            <w:r>
              <w:rPr>
                <w:rFonts w:hint="default" w:ascii="瀹嬩綋" w:hAnsi="瀹嬩綋" w:eastAsia="瀹嬩綋" w:cs="瀹嬩綋"/>
                <w:i w:val="0"/>
                <w:caps w:val="0"/>
                <w:color w:val="000000"/>
                <w:spacing w:val="0"/>
                <w:sz w:val="21"/>
                <w:szCs w:val="21"/>
                <w:bdr w:val="none" w:color="auto" w:sz="0" w:space="0"/>
              </w:rPr>
              <w:t>　　(三)实行项目事务代办制度：凡来滨投资的企业，从前置审批、备案(核准)、开工建设到项目验收投产的手续由投资商配合，项目引进单位承办或包办。</w:t>
            </w:r>
          </w:p>
          <w:p>
            <w:pPr>
              <w:pStyle w:val="2"/>
              <w:keepNext w:val="0"/>
              <w:keepLines w:val="0"/>
              <w:widowControl/>
              <w:suppressLineNumbers w:val="0"/>
              <w:spacing w:line="270" w:lineRule="atLeast"/>
            </w:pPr>
            <w:r>
              <w:rPr>
                <w:rFonts w:hint="default" w:ascii="瀹嬩綋" w:hAnsi="瀹嬩綋" w:eastAsia="瀹嬩綋" w:cs="瀹嬩綋"/>
                <w:i w:val="0"/>
                <w:caps w:val="0"/>
                <w:color w:val="000000"/>
                <w:spacing w:val="0"/>
                <w:sz w:val="21"/>
                <w:szCs w:val="21"/>
                <w:bdr w:val="none" w:color="auto" w:sz="0" w:space="0"/>
              </w:rPr>
              <w:t>　　(四)实行进企检查收费报批制度：除环保、安全生产检查外，未经批准，任何单位和个人不得擅自进入企业检查、收费，确需进入的必须经县优化办同意，凭“准入单”方可进入。</w:t>
            </w:r>
          </w:p>
          <w:p>
            <w:pPr>
              <w:pStyle w:val="2"/>
              <w:keepNext w:val="0"/>
              <w:keepLines w:val="0"/>
              <w:widowControl/>
              <w:suppressLineNumbers w:val="0"/>
              <w:spacing w:line="270" w:lineRule="atLeast"/>
            </w:pPr>
            <w:r>
              <w:rPr>
                <w:rFonts w:hint="default" w:ascii="瀹嬩綋" w:hAnsi="瀹嬩綋" w:eastAsia="瀹嬩綋" w:cs="瀹嬩綋"/>
                <w:i w:val="0"/>
                <w:caps w:val="0"/>
                <w:color w:val="000000"/>
                <w:spacing w:val="0"/>
                <w:sz w:val="21"/>
                <w:szCs w:val="21"/>
                <w:bdr w:val="none" w:color="auto" w:sz="0" w:space="0"/>
              </w:rPr>
              <w:t>　　五、县各职能部门可根据本办法规定制订相应的操作实施细则。</w:t>
            </w:r>
          </w:p>
          <w:p>
            <w:pPr>
              <w:pStyle w:val="2"/>
              <w:keepNext w:val="0"/>
              <w:keepLines w:val="0"/>
              <w:widowControl/>
              <w:suppressLineNumbers w:val="0"/>
              <w:spacing w:line="270" w:lineRule="atLeast"/>
            </w:pPr>
            <w:r>
              <w:rPr>
                <w:rFonts w:hint="default" w:ascii="瀹嬩綋" w:hAnsi="瀹嬩綋" w:eastAsia="瀹嬩綋" w:cs="瀹嬩綋"/>
                <w:i w:val="0"/>
                <w:caps w:val="0"/>
                <w:color w:val="000000"/>
                <w:spacing w:val="0"/>
                <w:sz w:val="21"/>
                <w:szCs w:val="21"/>
                <w:bdr w:val="none" w:color="auto" w:sz="0" w:space="0"/>
              </w:rPr>
              <w:t>　　六、本办法在执行中如遇有国家政策变化的，以国家政策为准。</w:t>
            </w:r>
          </w:p>
          <w:p>
            <w:pPr>
              <w:pStyle w:val="2"/>
              <w:keepNext w:val="0"/>
              <w:keepLines w:val="0"/>
              <w:widowControl/>
              <w:suppressLineNumbers w:val="0"/>
              <w:spacing w:line="270" w:lineRule="atLeast"/>
            </w:pPr>
            <w:r>
              <w:rPr>
                <w:rFonts w:hint="default" w:ascii="瀹嬩綋" w:hAnsi="瀹嬩綋" w:eastAsia="瀹嬩綋" w:cs="瀹嬩綋"/>
                <w:i w:val="0"/>
                <w:caps w:val="0"/>
                <w:color w:val="000000"/>
                <w:spacing w:val="0"/>
                <w:sz w:val="21"/>
                <w:szCs w:val="21"/>
                <w:bdr w:val="none" w:color="auto" w:sz="0" w:space="0"/>
              </w:rPr>
              <w:t>　　七、本办法自颁布之日起实施，之前有悖于本文件有关规定精神的，以本文件为准。</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C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EFF" w:usb1="C0007843" w:usb2="00000009" w:usb3="00000000" w:csb0="400001FF" w:csb1="FFFF0000"/>
  </w:font>
  <w:font w:name="瀹嬩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D47A55"/>
    <w:rsid w:val="07394A88"/>
    <w:rsid w:val="080353F2"/>
    <w:rsid w:val="0C576692"/>
    <w:rsid w:val="10FE6879"/>
    <w:rsid w:val="17CA0CD8"/>
    <w:rsid w:val="1A8F5C1D"/>
    <w:rsid w:val="2BF06129"/>
    <w:rsid w:val="2F305224"/>
    <w:rsid w:val="38DE54C9"/>
    <w:rsid w:val="47353CEF"/>
    <w:rsid w:val="49D47A55"/>
    <w:rsid w:val="4D1472B9"/>
    <w:rsid w:val="5ACF36D4"/>
    <w:rsid w:val="5BB45E47"/>
    <w:rsid w:val="5E184EF7"/>
    <w:rsid w:val="5E492EC9"/>
    <w:rsid w:val="60A51D0E"/>
    <w:rsid w:val="6B5C0F65"/>
    <w:rsid w:val="6D535020"/>
    <w:rsid w:val="726F7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74</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2018-06-10T12:54:00Z</dcterms:created>
  <dc:creator>栾晓琴</dc:creator>
  <cp:lastModifiedBy>栾晓琴</cp:lastModifiedBy>
  <dcterms:modified xsi:type="dcterms:W3CDTF">2018-06-10T14:31:31Z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