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2B7" w:rsidRPr="00BF52B7" w:rsidRDefault="00BF52B7" w:rsidP="00BF52B7">
      <w:pPr>
        <w:shd w:val="clear" w:color="auto" w:fill="FFFFFF"/>
        <w:adjustRightInd/>
        <w:snapToGrid/>
        <w:spacing w:after="300"/>
        <w:jc w:val="center"/>
        <w:outlineLvl w:val="0"/>
        <w:rPr>
          <w:rFonts w:ascii="宋体" w:eastAsia="宋体" w:hAnsi="宋体" w:cs="宋体"/>
          <w:b/>
          <w:bCs/>
          <w:color w:val="0265C2"/>
          <w:kern w:val="36"/>
          <w:sz w:val="33"/>
          <w:szCs w:val="33"/>
        </w:rPr>
      </w:pPr>
      <w:r w:rsidRPr="00BF52B7">
        <w:rPr>
          <w:rFonts w:ascii="宋体" w:eastAsia="宋体" w:hAnsi="宋体" w:cs="宋体" w:hint="eastAsia"/>
          <w:b/>
          <w:bCs/>
          <w:color w:val="0265C2"/>
          <w:kern w:val="36"/>
          <w:sz w:val="33"/>
          <w:szCs w:val="33"/>
        </w:rPr>
        <w:t>攀枝花市人民政府办公室关于印发《攀枝花市促进高新技术产业发展奖励办法》的通知(攀办发〔2016〕29号)</w:t>
      </w:r>
    </w:p>
    <w:tbl>
      <w:tblPr>
        <w:tblW w:w="5000" w:type="pct"/>
        <w:tblBorders>
          <w:top w:val="single" w:sz="6" w:space="0" w:color="E0E0E0"/>
          <w:left w:val="single" w:sz="6" w:space="0" w:color="E0E0E0"/>
          <w:bottom w:val="single" w:sz="6" w:space="0" w:color="E0E0E0"/>
          <w:right w:val="single" w:sz="6" w:space="0" w:color="E0E0E0"/>
        </w:tblBorders>
        <w:shd w:val="clear" w:color="auto" w:fill="F5F5F5"/>
        <w:tblCellMar>
          <w:top w:w="120" w:type="dxa"/>
          <w:left w:w="0" w:type="dxa"/>
          <w:bottom w:w="90" w:type="dxa"/>
          <w:right w:w="0" w:type="dxa"/>
        </w:tblCellMar>
        <w:tblLook w:val="04A0"/>
      </w:tblPr>
      <w:tblGrid>
        <w:gridCol w:w="8308"/>
        <w:gridCol w:w="14"/>
      </w:tblGrid>
      <w:tr w:rsidR="00BF52B7" w:rsidRPr="00BF52B7" w:rsidTr="00BF52B7">
        <w:trPr>
          <w:trHeight w:val="525"/>
        </w:trPr>
        <w:tc>
          <w:tcPr>
            <w:tcW w:w="0" w:type="auto"/>
            <w:shd w:val="clear" w:color="auto" w:fill="F5F5F5"/>
            <w:tcMar>
              <w:top w:w="0" w:type="dxa"/>
              <w:left w:w="0" w:type="dxa"/>
              <w:bottom w:w="0" w:type="dxa"/>
              <w:right w:w="0" w:type="dxa"/>
            </w:tcMar>
            <w:vAlign w:val="center"/>
            <w:hideMark/>
          </w:tcPr>
          <w:p w:rsidR="00BF52B7" w:rsidRPr="00BF52B7" w:rsidRDefault="00BF52B7" w:rsidP="00BF52B7">
            <w:pPr>
              <w:adjustRightInd/>
              <w:snapToGrid/>
              <w:spacing w:after="0"/>
              <w:jc w:val="center"/>
              <w:rPr>
                <w:rFonts w:ascii="Verdana" w:eastAsia="宋体" w:hAnsi="Verdana" w:cs="宋体"/>
                <w:color w:val="000000"/>
                <w:sz w:val="18"/>
                <w:szCs w:val="18"/>
              </w:rPr>
            </w:pPr>
            <w:r w:rsidRPr="00BF52B7">
              <w:rPr>
                <w:rFonts w:ascii="Verdana" w:eastAsia="宋体" w:hAnsi="Verdana" w:cs="宋体"/>
                <w:color w:val="000000"/>
                <w:sz w:val="18"/>
                <w:szCs w:val="18"/>
              </w:rPr>
              <w:t>www.panzhihua.gov.cn   </w:t>
            </w:r>
            <w:r w:rsidRPr="00BF52B7">
              <w:rPr>
                <w:rFonts w:ascii="Verdana" w:eastAsia="宋体" w:hAnsi="Verdana" w:cs="宋体"/>
                <w:color w:val="000000"/>
                <w:sz w:val="18"/>
                <w:szCs w:val="18"/>
              </w:rPr>
              <w:t>发布时间：</w:t>
            </w:r>
            <w:r w:rsidRPr="00BF52B7">
              <w:rPr>
                <w:rFonts w:ascii="Verdana" w:eastAsia="宋体" w:hAnsi="Verdana" w:cs="宋体"/>
                <w:color w:val="000000"/>
                <w:sz w:val="18"/>
              </w:rPr>
              <w:t>2016-08-15</w:t>
            </w:r>
            <w:r w:rsidRPr="00BF52B7">
              <w:rPr>
                <w:rFonts w:ascii="Verdana" w:eastAsia="宋体" w:hAnsi="Verdana" w:cs="宋体"/>
                <w:color w:val="000000"/>
                <w:sz w:val="18"/>
                <w:szCs w:val="18"/>
              </w:rPr>
              <w:t>   </w:t>
            </w:r>
            <w:r w:rsidRPr="00BF52B7">
              <w:rPr>
                <w:rFonts w:ascii="Verdana" w:eastAsia="宋体" w:hAnsi="Verdana" w:cs="宋体"/>
                <w:color w:val="000000"/>
                <w:sz w:val="18"/>
                <w:szCs w:val="18"/>
              </w:rPr>
              <w:t>来源：</w:t>
            </w:r>
            <w:r w:rsidRPr="00BF52B7">
              <w:rPr>
                <w:rFonts w:ascii="Verdana" w:eastAsia="宋体" w:hAnsi="Verdana" w:cs="宋体"/>
                <w:color w:val="000000"/>
                <w:sz w:val="18"/>
                <w:szCs w:val="18"/>
              </w:rPr>
              <w:t xml:space="preserve">      </w:t>
            </w:r>
            <w:r w:rsidRPr="00BF52B7">
              <w:rPr>
                <w:rFonts w:ascii="Verdana" w:eastAsia="宋体" w:hAnsi="Verdana" w:cs="宋体"/>
                <w:color w:val="000000"/>
                <w:sz w:val="18"/>
                <w:szCs w:val="18"/>
              </w:rPr>
              <w:t>选择阅读字体：</w:t>
            </w:r>
            <w:r w:rsidRPr="00BF52B7">
              <w:rPr>
                <w:rFonts w:ascii="Verdana" w:eastAsia="宋体" w:hAnsi="Verdana" w:cs="宋体"/>
                <w:color w:val="000000"/>
                <w:sz w:val="18"/>
                <w:szCs w:val="18"/>
              </w:rPr>
              <w:t>[</w:t>
            </w:r>
            <w:r w:rsidRPr="00BF52B7">
              <w:rPr>
                <w:rFonts w:ascii="Verdana" w:eastAsia="宋体" w:hAnsi="Verdana" w:cs="宋体"/>
                <w:color w:val="000000"/>
                <w:sz w:val="18"/>
              </w:rPr>
              <w:t> </w:t>
            </w:r>
            <w:r w:rsidRPr="00BF52B7">
              <w:rPr>
                <w:rFonts w:ascii="Verdana" w:eastAsia="宋体" w:hAnsi="Verdana" w:cs="宋体"/>
                <w:color w:val="000000"/>
                <w:sz w:val="18"/>
              </w:rPr>
              <w:t>大</w:t>
            </w:r>
            <w:r w:rsidRPr="00BF52B7">
              <w:rPr>
                <w:rFonts w:ascii="Verdana" w:eastAsia="宋体" w:hAnsi="Verdana" w:cs="宋体"/>
                <w:color w:val="000000"/>
                <w:sz w:val="18"/>
              </w:rPr>
              <w:t> </w:t>
            </w:r>
            <w:r w:rsidRPr="00BF52B7">
              <w:rPr>
                <w:rFonts w:ascii="Verdana" w:eastAsia="宋体" w:hAnsi="Verdana" w:cs="宋体"/>
                <w:color w:val="000000"/>
                <w:sz w:val="18"/>
              </w:rPr>
              <w:t>中</w:t>
            </w:r>
            <w:r w:rsidRPr="00BF52B7">
              <w:rPr>
                <w:rFonts w:ascii="Verdana" w:eastAsia="宋体" w:hAnsi="Verdana" w:cs="宋体"/>
                <w:color w:val="000000"/>
                <w:sz w:val="18"/>
              </w:rPr>
              <w:t> </w:t>
            </w:r>
            <w:r w:rsidRPr="00BF52B7">
              <w:rPr>
                <w:rFonts w:ascii="Verdana" w:eastAsia="宋体" w:hAnsi="Verdana" w:cs="宋体"/>
                <w:color w:val="000000"/>
                <w:sz w:val="18"/>
              </w:rPr>
              <w:t>小</w:t>
            </w:r>
            <w:r w:rsidRPr="00BF52B7">
              <w:rPr>
                <w:rFonts w:ascii="Verdana" w:eastAsia="宋体" w:hAnsi="Verdana" w:cs="宋体"/>
                <w:color w:val="000000"/>
                <w:sz w:val="18"/>
              </w:rPr>
              <w:t> </w:t>
            </w:r>
            <w:r w:rsidRPr="00BF52B7">
              <w:rPr>
                <w:rFonts w:ascii="Verdana" w:eastAsia="宋体" w:hAnsi="Verdana" w:cs="宋体"/>
                <w:color w:val="000000"/>
                <w:sz w:val="18"/>
                <w:szCs w:val="18"/>
              </w:rPr>
              <w:t xml:space="preserve">] </w:t>
            </w:r>
            <w:r w:rsidRPr="00BF52B7">
              <w:rPr>
                <w:rFonts w:ascii="Verdana" w:eastAsia="宋体" w:hAnsi="Verdana" w:cs="宋体"/>
                <w:color w:val="000000"/>
                <w:sz w:val="18"/>
                <w:szCs w:val="18"/>
              </w:rPr>
              <w:t>阅读次数：</w:t>
            </w:r>
            <w:r w:rsidRPr="00BF52B7">
              <w:rPr>
                <w:rFonts w:ascii="Verdana" w:eastAsia="宋体" w:hAnsi="Verdana" w:cs="宋体"/>
                <w:color w:val="000000"/>
                <w:sz w:val="18"/>
                <w:szCs w:val="18"/>
              </w:rPr>
              <w:t>29</w:t>
            </w:r>
          </w:p>
        </w:tc>
        <w:tc>
          <w:tcPr>
            <w:tcW w:w="0" w:type="auto"/>
            <w:shd w:val="clear" w:color="auto" w:fill="F5F5F5"/>
            <w:tcMar>
              <w:top w:w="0" w:type="dxa"/>
              <w:left w:w="0" w:type="dxa"/>
              <w:bottom w:w="0" w:type="dxa"/>
              <w:right w:w="0" w:type="dxa"/>
            </w:tcMar>
            <w:vAlign w:val="center"/>
            <w:hideMark/>
          </w:tcPr>
          <w:p w:rsidR="00BF52B7" w:rsidRPr="00BF52B7" w:rsidRDefault="00BF52B7" w:rsidP="00BF52B7">
            <w:pPr>
              <w:adjustRightInd/>
              <w:snapToGrid/>
              <w:spacing w:after="0"/>
              <w:jc w:val="center"/>
              <w:rPr>
                <w:rFonts w:ascii="Verdana" w:eastAsia="宋体" w:hAnsi="Verdana" w:cs="宋体"/>
                <w:color w:val="000000"/>
                <w:sz w:val="18"/>
                <w:szCs w:val="18"/>
              </w:rPr>
            </w:pPr>
          </w:p>
        </w:tc>
      </w:tr>
    </w:tbl>
    <w:p w:rsidR="00BF52B7" w:rsidRPr="00BF52B7" w:rsidRDefault="00BF52B7" w:rsidP="00BF52B7">
      <w:pPr>
        <w:shd w:val="clear" w:color="auto" w:fill="FFFFFF"/>
        <w:adjustRightInd/>
        <w:snapToGrid/>
        <w:spacing w:after="0" w:line="360" w:lineRule="atLeast"/>
        <w:jc w:val="center"/>
        <w:rPr>
          <w:rFonts w:ascii="宋体" w:eastAsia="宋体" w:hAnsi="宋体" w:cs="宋体" w:hint="eastAsia"/>
          <w:color w:val="000000"/>
          <w:sz w:val="24"/>
          <w:szCs w:val="24"/>
        </w:rPr>
      </w:pPr>
      <w:r w:rsidRPr="00BF52B7">
        <w:rPr>
          <w:rFonts w:ascii="宋体" w:eastAsia="宋体" w:hAnsi="宋体" w:cs="宋体" w:hint="eastAsia"/>
          <w:color w:val="000000"/>
          <w:sz w:val="24"/>
          <w:szCs w:val="24"/>
        </w:rPr>
        <w:t>攀枝花市促进高新技术产业发展奖励办法</w:t>
      </w:r>
    </w:p>
    <w:p w:rsidR="00BF52B7" w:rsidRPr="00BF52B7" w:rsidRDefault="00BF52B7" w:rsidP="00BF52B7">
      <w:pPr>
        <w:shd w:val="clear" w:color="auto" w:fill="FFFFFF"/>
        <w:adjustRightInd/>
        <w:snapToGrid/>
        <w:spacing w:after="0" w:line="360" w:lineRule="atLeast"/>
        <w:rPr>
          <w:rFonts w:ascii="宋体" w:eastAsia="宋体" w:hAnsi="宋体" w:cs="宋体"/>
          <w:color w:val="000000"/>
          <w:sz w:val="24"/>
          <w:szCs w:val="24"/>
        </w:rPr>
      </w:pPr>
      <w:r w:rsidRPr="00BF52B7">
        <w:rPr>
          <w:rFonts w:ascii="Times New Roman" w:eastAsia="宋体" w:hAnsi="Times New Roman" w:cs="Times New Roman"/>
          <w:color w:val="000000"/>
          <w:sz w:val="24"/>
          <w:szCs w:val="24"/>
        </w:rPr>
        <w:t> </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第一条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为进一步提高企业技术创新能力，促进我市高新技术产业发展，结合我市实际，制定本办法。</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第二条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本办法所称高新技术包括电子信息、生物与新医药、航空航天、新材料、高技术服务、新能源与节能、资源与环境和先进制造与自动化等。</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第三条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市科知局负责攀枝花市促进高新技术产业发展奖励评审工作。市科知局根据奖励申报情况设立年度奖励评审委员会，开展评审资格审查、评审和奖励推荐等工作。评审委员会下设评审委员会办公室，具体负责奖励评审的日常工作。</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第四条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市政府设立促进高新技术产业发展奖，包括高新技术产业发展业绩奖和高新技术产业发展项目奖。</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第五条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在攀枝花市注册、具有独立法人资格的从事高新技术及其产品研发、推广、应用和提供高新技术服务的企业和研究机构均可申报本奖励。但在奖励评审年度内不得发生重大</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环保、安全事故，不存在逃税漏税、恶意拖欠员工工资和社保记录，未受到环保、安监、税务等相关部门处罚。</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第六条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高新技术产业发展业绩奖授予在促进我市高新技术产业发展中取得了显著经济效益并依法纳税的国家高新技术企业和省级及以上创新型企业。奖励金额以企业获得国家高新技术企业或省级及以上创新型企业批复文件当年的高新技术及其产品年销售收入（以下简称“年销售收入”）为基准，结合奖励评审年度内企业的年销售收入共同确定。企业获得批复文件次年及以后可申报该项奖励。</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首次申报奖励的，年销售收入在基准基础上每增加</w:t>
      </w:r>
      <w:r w:rsidRPr="00BF52B7">
        <w:rPr>
          <w:rFonts w:ascii="Times New Roman" w:eastAsia="宋体" w:hAnsi="Times New Roman" w:cs="Times New Roman"/>
          <w:color w:val="000000"/>
          <w:sz w:val="24"/>
          <w:szCs w:val="24"/>
        </w:rPr>
        <w:t> 1 </w:t>
      </w:r>
      <w:r w:rsidRPr="00BF52B7">
        <w:rPr>
          <w:rFonts w:ascii="宋体" w:eastAsia="宋体" w:hAnsi="宋体" w:cs="宋体" w:hint="eastAsia"/>
          <w:color w:val="000000"/>
          <w:sz w:val="24"/>
          <w:szCs w:val="24"/>
        </w:rPr>
        <w:t>亿元奖励增加</w:t>
      </w:r>
      <w:r w:rsidRPr="00BF52B7">
        <w:rPr>
          <w:rFonts w:ascii="Times New Roman" w:eastAsia="宋体" w:hAnsi="Times New Roman" w:cs="Times New Roman"/>
          <w:color w:val="000000"/>
          <w:sz w:val="24"/>
          <w:szCs w:val="24"/>
        </w:rPr>
        <w:t>10 </w:t>
      </w:r>
      <w:r w:rsidRPr="00BF52B7">
        <w:rPr>
          <w:rFonts w:ascii="宋体" w:eastAsia="宋体" w:hAnsi="宋体" w:cs="宋体" w:hint="eastAsia"/>
          <w:color w:val="000000"/>
          <w:sz w:val="24"/>
          <w:szCs w:val="24"/>
        </w:rPr>
        <w:t>万元，最高不超过</w:t>
      </w:r>
      <w:r w:rsidRPr="00BF52B7">
        <w:rPr>
          <w:rFonts w:ascii="Times New Roman" w:eastAsia="宋体" w:hAnsi="Times New Roman" w:cs="Times New Roman"/>
          <w:color w:val="000000"/>
          <w:sz w:val="24"/>
          <w:szCs w:val="24"/>
        </w:rPr>
        <w:t> 100 </w:t>
      </w:r>
      <w:r w:rsidRPr="00BF52B7">
        <w:rPr>
          <w:rFonts w:ascii="宋体" w:eastAsia="宋体" w:hAnsi="宋体" w:cs="宋体" w:hint="eastAsia"/>
          <w:color w:val="000000"/>
          <w:sz w:val="24"/>
          <w:szCs w:val="24"/>
        </w:rPr>
        <w:t>万元。</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非首次申报奖励的，以企业前一次获奖时的年销售收入为新基准。年销售收入在新基准基础上每增加</w:t>
      </w:r>
      <w:r w:rsidRPr="00BF52B7">
        <w:rPr>
          <w:rFonts w:ascii="Times New Roman" w:eastAsia="宋体" w:hAnsi="Times New Roman" w:cs="Times New Roman"/>
          <w:color w:val="000000"/>
          <w:sz w:val="24"/>
          <w:szCs w:val="24"/>
        </w:rPr>
        <w:t> 1 </w:t>
      </w:r>
      <w:r w:rsidRPr="00BF52B7">
        <w:rPr>
          <w:rFonts w:ascii="宋体" w:eastAsia="宋体" w:hAnsi="宋体" w:cs="宋体" w:hint="eastAsia"/>
          <w:color w:val="000000"/>
          <w:sz w:val="24"/>
          <w:szCs w:val="24"/>
        </w:rPr>
        <w:t>亿元奖励增加</w:t>
      </w:r>
      <w:r w:rsidRPr="00BF52B7">
        <w:rPr>
          <w:rFonts w:ascii="Times New Roman" w:eastAsia="宋体" w:hAnsi="Times New Roman" w:cs="Times New Roman"/>
          <w:color w:val="000000"/>
          <w:sz w:val="24"/>
          <w:szCs w:val="24"/>
        </w:rPr>
        <w:t> 10</w:t>
      </w:r>
      <w:r w:rsidRPr="00BF52B7">
        <w:rPr>
          <w:rFonts w:ascii="宋体" w:eastAsia="宋体" w:hAnsi="宋体" w:cs="宋体" w:hint="eastAsia"/>
          <w:color w:val="000000"/>
          <w:sz w:val="24"/>
          <w:szCs w:val="24"/>
        </w:rPr>
        <w:t>万元，累计奖励不超过</w:t>
      </w:r>
      <w:r w:rsidRPr="00BF52B7">
        <w:rPr>
          <w:rFonts w:ascii="Times New Roman" w:eastAsia="宋体" w:hAnsi="Times New Roman" w:cs="Times New Roman"/>
          <w:color w:val="000000"/>
          <w:sz w:val="24"/>
          <w:szCs w:val="24"/>
        </w:rPr>
        <w:t> 100</w:t>
      </w:r>
      <w:r w:rsidRPr="00BF52B7">
        <w:rPr>
          <w:rFonts w:ascii="宋体" w:eastAsia="宋体" w:hAnsi="宋体" w:cs="宋体" w:hint="eastAsia"/>
          <w:color w:val="000000"/>
          <w:sz w:val="24"/>
          <w:szCs w:val="24"/>
        </w:rPr>
        <w:t>万元。</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第七条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高新技术产业发展项目奖授予在我市成长快、发展前景好、示范性强、年销售收入达到</w:t>
      </w:r>
      <w:r w:rsidRPr="00BF52B7">
        <w:rPr>
          <w:rFonts w:ascii="Times New Roman" w:eastAsia="宋体" w:hAnsi="Times New Roman" w:cs="Times New Roman"/>
          <w:color w:val="000000"/>
          <w:sz w:val="24"/>
          <w:szCs w:val="24"/>
        </w:rPr>
        <w:t>1000</w:t>
      </w:r>
      <w:r w:rsidRPr="00BF52B7">
        <w:rPr>
          <w:rFonts w:ascii="宋体" w:eastAsia="宋体" w:hAnsi="宋体" w:cs="宋体" w:hint="eastAsia"/>
          <w:color w:val="000000"/>
          <w:sz w:val="24"/>
          <w:szCs w:val="24"/>
        </w:rPr>
        <w:t>万元以上的高新技术产业化项目，奖励金额为</w:t>
      </w:r>
      <w:r w:rsidRPr="00BF52B7">
        <w:rPr>
          <w:rFonts w:ascii="Times New Roman" w:eastAsia="宋体" w:hAnsi="Times New Roman" w:cs="Times New Roman"/>
          <w:color w:val="000000"/>
          <w:sz w:val="24"/>
          <w:szCs w:val="24"/>
        </w:rPr>
        <w:t> 10 </w:t>
      </w:r>
      <w:r w:rsidRPr="00BF52B7">
        <w:rPr>
          <w:rFonts w:ascii="宋体" w:eastAsia="宋体" w:hAnsi="宋体" w:cs="宋体" w:hint="eastAsia"/>
          <w:color w:val="000000"/>
          <w:sz w:val="24"/>
          <w:szCs w:val="24"/>
        </w:rPr>
        <w:t>万元</w:t>
      </w:r>
      <w:r w:rsidRPr="00BF52B7">
        <w:rPr>
          <w:rFonts w:ascii="Times New Roman" w:eastAsia="宋体" w:hAnsi="Times New Roman" w:cs="Times New Roman"/>
          <w:color w:val="000000"/>
          <w:sz w:val="24"/>
          <w:szCs w:val="24"/>
        </w:rPr>
        <w:t>/</w:t>
      </w:r>
      <w:r w:rsidRPr="00BF52B7">
        <w:rPr>
          <w:rFonts w:ascii="宋体" w:eastAsia="宋体" w:hAnsi="宋体" w:cs="宋体" w:hint="eastAsia"/>
          <w:color w:val="000000"/>
          <w:sz w:val="24"/>
          <w:szCs w:val="24"/>
        </w:rPr>
        <w:t>项。同一项目只能获得一次高新技术产业发展项目奖。</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第八条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同一申报单位可以同时获得高新技术产业发展业绩奖和高新技术产业发展项目奖。</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lastRenderedPageBreak/>
        <w:t>第九条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本办法中的高新技术及其产品销售收入包括高新技术产品销售收入和高新技术服务收入。高新技术及其产品销售收入以具有法定资质的会计师事务所审核报告为准，计算期间为当年</w:t>
      </w:r>
      <w:r w:rsidRPr="00BF52B7">
        <w:rPr>
          <w:rFonts w:ascii="Times New Roman" w:eastAsia="宋体" w:hAnsi="Times New Roman" w:cs="Times New Roman"/>
          <w:color w:val="000000"/>
          <w:sz w:val="24"/>
          <w:szCs w:val="24"/>
        </w:rPr>
        <w:t> l</w:t>
      </w:r>
      <w:r w:rsidRPr="00BF52B7">
        <w:rPr>
          <w:rFonts w:ascii="宋体" w:eastAsia="宋体" w:hAnsi="宋体" w:cs="宋体" w:hint="eastAsia"/>
          <w:color w:val="000000"/>
          <w:sz w:val="24"/>
          <w:szCs w:val="24"/>
        </w:rPr>
        <w:t>月</w:t>
      </w:r>
      <w:r w:rsidRPr="00BF52B7">
        <w:rPr>
          <w:rFonts w:ascii="Times New Roman" w:eastAsia="宋体" w:hAnsi="Times New Roman" w:cs="Times New Roman"/>
          <w:color w:val="000000"/>
          <w:sz w:val="24"/>
          <w:szCs w:val="24"/>
        </w:rPr>
        <w:t> 1</w:t>
      </w:r>
      <w:r w:rsidRPr="00BF52B7">
        <w:rPr>
          <w:rFonts w:ascii="宋体" w:eastAsia="宋体" w:hAnsi="宋体" w:cs="宋体" w:hint="eastAsia"/>
          <w:color w:val="000000"/>
          <w:sz w:val="24"/>
          <w:szCs w:val="24"/>
        </w:rPr>
        <w:t>日至</w:t>
      </w:r>
      <w:r w:rsidRPr="00BF52B7">
        <w:rPr>
          <w:rFonts w:ascii="Times New Roman" w:eastAsia="宋体" w:hAnsi="Times New Roman" w:cs="Times New Roman"/>
          <w:color w:val="000000"/>
          <w:sz w:val="24"/>
          <w:szCs w:val="24"/>
        </w:rPr>
        <w:t> 12</w:t>
      </w:r>
      <w:r w:rsidRPr="00BF52B7">
        <w:rPr>
          <w:rFonts w:ascii="宋体" w:eastAsia="宋体" w:hAnsi="宋体" w:cs="宋体" w:hint="eastAsia"/>
          <w:color w:val="000000"/>
          <w:sz w:val="24"/>
          <w:szCs w:val="24"/>
        </w:rPr>
        <w:t>月</w:t>
      </w:r>
      <w:r w:rsidRPr="00BF52B7">
        <w:rPr>
          <w:rFonts w:ascii="Times New Roman" w:eastAsia="宋体" w:hAnsi="Times New Roman" w:cs="Times New Roman"/>
          <w:color w:val="000000"/>
          <w:sz w:val="24"/>
          <w:szCs w:val="24"/>
        </w:rPr>
        <w:t> 31</w:t>
      </w:r>
      <w:r w:rsidRPr="00BF52B7">
        <w:rPr>
          <w:rFonts w:ascii="宋体" w:eastAsia="宋体" w:hAnsi="宋体" w:cs="宋体" w:hint="eastAsia"/>
          <w:color w:val="000000"/>
          <w:sz w:val="24"/>
          <w:szCs w:val="24"/>
        </w:rPr>
        <w:t>日。</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第十条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促进高新技术产业发展奖每年评审一</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第十一条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评审程序</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（一）企业（单位）提出书面申请并提交相关证明材料。</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（二）评审委员会办公室组织专家组对申请企业（单位）提交的材料进行评审，提出初评意见。</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（三）评审委员会对初评意见进行审查，提出奖励意见并在全市范围内进行为期</w:t>
      </w:r>
      <w:r w:rsidRPr="00BF52B7">
        <w:rPr>
          <w:rFonts w:ascii="Times New Roman" w:eastAsia="宋体" w:hAnsi="Times New Roman" w:cs="Times New Roman"/>
          <w:color w:val="000000"/>
          <w:sz w:val="24"/>
          <w:szCs w:val="24"/>
        </w:rPr>
        <w:t> 7 </w:t>
      </w:r>
      <w:r w:rsidRPr="00BF52B7">
        <w:rPr>
          <w:rFonts w:ascii="宋体" w:eastAsia="宋体" w:hAnsi="宋体" w:cs="宋体" w:hint="eastAsia"/>
          <w:color w:val="000000"/>
          <w:sz w:val="24"/>
          <w:szCs w:val="24"/>
        </w:rPr>
        <w:t>天的公示。有异议的，由评审委员会办公室提交评审委员会审议处理。公示期满，形成拟奖建议方案报市政府。</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（四）市政府常务会议审定拟奖建议方案并作出奖励决定。</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第十二条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奖励资金在市科技专项资金中安排。</w:t>
      </w:r>
    </w:p>
    <w:p w:rsidR="00BF52B7" w:rsidRPr="00BF52B7" w:rsidRDefault="00BF52B7" w:rsidP="00BF52B7">
      <w:pPr>
        <w:shd w:val="clear" w:color="auto" w:fill="FFFFFF"/>
        <w:adjustRightInd/>
        <w:snapToGrid/>
        <w:spacing w:after="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第十三条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申报单位采取欺骗手段，提供虚假数据、材料参评的，经查证属实的，取消获得的奖项并追回已授予的荣誉证书和奖金，且</w:t>
      </w:r>
      <w:r w:rsidRPr="00BF52B7">
        <w:rPr>
          <w:rFonts w:ascii="Times New Roman" w:eastAsia="宋体" w:hAnsi="Times New Roman" w:cs="Times New Roman"/>
          <w:color w:val="000000"/>
          <w:sz w:val="24"/>
          <w:szCs w:val="24"/>
        </w:rPr>
        <w:t>4 </w:t>
      </w:r>
      <w:r w:rsidRPr="00BF52B7">
        <w:rPr>
          <w:rFonts w:ascii="宋体" w:eastAsia="宋体" w:hAnsi="宋体" w:cs="宋体" w:hint="eastAsia"/>
          <w:color w:val="000000"/>
          <w:sz w:val="24"/>
          <w:szCs w:val="24"/>
        </w:rPr>
        <w:t>年内不得申报本奖励。</w:t>
      </w:r>
    </w:p>
    <w:p w:rsidR="00BF52B7" w:rsidRPr="00BF52B7" w:rsidRDefault="00BF52B7" w:rsidP="00BF52B7">
      <w:pPr>
        <w:shd w:val="clear" w:color="auto" w:fill="FFFFFF"/>
        <w:adjustRightInd/>
        <w:snapToGrid/>
        <w:spacing w:after="150" w:line="360" w:lineRule="atLeast"/>
        <w:ind w:firstLine="420"/>
        <w:jc w:val="both"/>
        <w:rPr>
          <w:rFonts w:ascii="宋体" w:eastAsia="宋体" w:hAnsi="宋体" w:cs="宋体"/>
          <w:color w:val="000000"/>
          <w:sz w:val="24"/>
          <w:szCs w:val="24"/>
        </w:rPr>
      </w:pPr>
      <w:r w:rsidRPr="00BF52B7">
        <w:rPr>
          <w:rFonts w:ascii="宋体" w:eastAsia="宋体" w:hAnsi="宋体" w:cs="宋体" w:hint="eastAsia"/>
          <w:color w:val="000000"/>
          <w:sz w:val="24"/>
          <w:szCs w:val="24"/>
        </w:rPr>
        <w:t>第十四条</w:t>
      </w:r>
      <w:r w:rsidRPr="00BF52B7">
        <w:rPr>
          <w:rFonts w:ascii="Times New Roman" w:eastAsia="宋体" w:hAnsi="Times New Roman" w:cs="Times New Roman"/>
          <w:color w:val="000000"/>
          <w:sz w:val="24"/>
          <w:szCs w:val="24"/>
        </w:rPr>
        <w:t>  </w:t>
      </w:r>
      <w:r w:rsidRPr="00BF52B7">
        <w:rPr>
          <w:rFonts w:ascii="宋体" w:eastAsia="宋体" w:hAnsi="宋体" w:cs="宋体" w:hint="eastAsia"/>
          <w:color w:val="000000"/>
          <w:sz w:val="24"/>
          <w:szCs w:val="24"/>
        </w:rPr>
        <w:t>自发文之日起</w:t>
      </w:r>
      <w:r w:rsidRPr="00BF52B7">
        <w:rPr>
          <w:rFonts w:ascii="Times New Roman" w:eastAsia="宋体" w:hAnsi="Times New Roman" w:cs="Times New Roman"/>
          <w:color w:val="000000"/>
          <w:sz w:val="24"/>
          <w:szCs w:val="24"/>
        </w:rPr>
        <w:t> 30 </w:t>
      </w:r>
      <w:r w:rsidRPr="00BF52B7">
        <w:rPr>
          <w:rFonts w:ascii="宋体" w:eastAsia="宋体" w:hAnsi="宋体" w:cs="宋体" w:hint="eastAsia"/>
          <w:color w:val="000000"/>
          <w:sz w:val="24"/>
          <w:szCs w:val="24"/>
        </w:rPr>
        <w:t>日后执行。有效期</w:t>
      </w:r>
      <w:r w:rsidRPr="00BF52B7">
        <w:rPr>
          <w:rFonts w:ascii="Times New Roman" w:eastAsia="宋体" w:hAnsi="Times New Roman" w:cs="Times New Roman"/>
          <w:color w:val="000000"/>
          <w:sz w:val="24"/>
          <w:szCs w:val="24"/>
        </w:rPr>
        <w:t> 5 </w:t>
      </w:r>
      <w:r w:rsidRPr="00BF52B7">
        <w:rPr>
          <w:rFonts w:ascii="宋体" w:eastAsia="宋体" w:hAnsi="宋体" w:cs="宋体" w:hint="eastAsia"/>
          <w:color w:val="000000"/>
          <w:sz w:val="24"/>
          <w:szCs w:val="24"/>
        </w:rPr>
        <w:t>年。原</w:t>
      </w:r>
      <w:r w:rsidRPr="00BF52B7">
        <w:rPr>
          <w:rFonts w:ascii="Times New Roman" w:eastAsia="宋体" w:hAnsi="Times New Roman" w:cs="Times New Roman"/>
          <w:color w:val="000000"/>
          <w:sz w:val="24"/>
          <w:szCs w:val="24"/>
        </w:rPr>
        <w:t>2008 </w:t>
      </w:r>
      <w:r w:rsidRPr="00BF52B7">
        <w:rPr>
          <w:rFonts w:ascii="宋体" w:eastAsia="宋体" w:hAnsi="宋体" w:cs="宋体" w:hint="eastAsia"/>
          <w:color w:val="000000"/>
          <w:sz w:val="24"/>
          <w:szCs w:val="24"/>
        </w:rPr>
        <w:t>年</w:t>
      </w:r>
      <w:r w:rsidRPr="00BF52B7">
        <w:rPr>
          <w:rFonts w:ascii="Times New Roman" w:eastAsia="宋体" w:hAnsi="Times New Roman" w:cs="Times New Roman"/>
          <w:color w:val="000000"/>
          <w:sz w:val="24"/>
          <w:szCs w:val="24"/>
        </w:rPr>
        <w:t>12 </w:t>
      </w:r>
      <w:r w:rsidRPr="00BF52B7">
        <w:rPr>
          <w:rFonts w:ascii="宋体" w:eastAsia="宋体" w:hAnsi="宋体" w:cs="宋体" w:hint="eastAsia"/>
          <w:color w:val="000000"/>
          <w:sz w:val="24"/>
          <w:szCs w:val="24"/>
        </w:rPr>
        <w:t>月</w:t>
      </w:r>
      <w:r w:rsidRPr="00BF52B7">
        <w:rPr>
          <w:rFonts w:ascii="Times New Roman" w:eastAsia="宋体" w:hAnsi="Times New Roman" w:cs="Times New Roman"/>
          <w:color w:val="000000"/>
          <w:sz w:val="24"/>
          <w:szCs w:val="24"/>
        </w:rPr>
        <w:t> 2</w:t>
      </w:r>
      <w:r w:rsidRPr="00BF52B7">
        <w:rPr>
          <w:rFonts w:ascii="宋体" w:eastAsia="宋体" w:hAnsi="宋体" w:cs="宋体" w:hint="eastAsia"/>
          <w:color w:val="000000"/>
          <w:sz w:val="24"/>
          <w:szCs w:val="24"/>
        </w:rPr>
        <w:t>日攀枝花市人民政府办公室发布的《攀枝花市促进高新技术产业发展奖励办法》（攀办发〔</w:t>
      </w:r>
      <w:r w:rsidRPr="00BF52B7">
        <w:rPr>
          <w:rFonts w:ascii="Times New Roman" w:eastAsia="宋体" w:hAnsi="Times New Roman" w:cs="Times New Roman"/>
          <w:color w:val="000000"/>
          <w:sz w:val="24"/>
          <w:szCs w:val="24"/>
        </w:rPr>
        <w:t>2008</w:t>
      </w:r>
      <w:r w:rsidRPr="00BF52B7">
        <w:rPr>
          <w:rFonts w:ascii="宋体" w:eastAsia="宋体" w:hAnsi="宋体" w:cs="宋体" w:hint="eastAsia"/>
          <w:color w:val="000000"/>
          <w:sz w:val="24"/>
          <w:szCs w:val="24"/>
        </w:rPr>
        <w:t>〕</w:t>
      </w:r>
      <w:r w:rsidRPr="00BF52B7">
        <w:rPr>
          <w:rFonts w:ascii="Times New Roman" w:eastAsia="宋体" w:hAnsi="Times New Roman" w:cs="Times New Roman"/>
          <w:color w:val="000000"/>
          <w:sz w:val="24"/>
          <w:szCs w:val="24"/>
        </w:rPr>
        <w:t>78 </w:t>
      </w:r>
      <w:r w:rsidRPr="00BF52B7">
        <w:rPr>
          <w:rFonts w:ascii="宋体" w:eastAsia="宋体" w:hAnsi="宋体" w:cs="宋体" w:hint="eastAsia"/>
          <w:color w:val="000000"/>
          <w:sz w:val="24"/>
          <w:szCs w:val="24"/>
        </w:rPr>
        <w:t>号）同时废止。</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173B3"/>
    <w:rsid w:val="00323B43"/>
    <w:rsid w:val="003D37D8"/>
    <w:rsid w:val="00426133"/>
    <w:rsid w:val="004358AB"/>
    <w:rsid w:val="008B7726"/>
    <w:rsid w:val="00BF52B7"/>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link w:val="1Char"/>
    <w:uiPriority w:val="9"/>
    <w:qFormat/>
    <w:rsid w:val="00BF52B7"/>
    <w:pPr>
      <w:adjustRightInd/>
      <w:snapToGrid/>
      <w:spacing w:before="100" w:beforeAutospacing="1" w:after="100" w:afterAutospacing="1"/>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52B7"/>
    <w:rPr>
      <w:rFonts w:ascii="宋体" w:eastAsia="宋体" w:hAnsi="宋体" w:cs="宋体"/>
      <w:b/>
      <w:bCs/>
      <w:kern w:val="36"/>
      <w:sz w:val="48"/>
      <w:szCs w:val="48"/>
    </w:rPr>
  </w:style>
  <w:style w:type="character" w:styleId="a3">
    <w:name w:val="Emphasis"/>
    <w:basedOn w:val="a0"/>
    <w:uiPriority w:val="20"/>
    <w:qFormat/>
    <w:rsid w:val="00BF52B7"/>
    <w:rPr>
      <w:i/>
      <w:iCs/>
    </w:rPr>
  </w:style>
  <w:style w:type="character" w:customStyle="1" w:styleId="apple-converted-space">
    <w:name w:val="apple-converted-space"/>
    <w:basedOn w:val="a0"/>
    <w:rsid w:val="00BF52B7"/>
  </w:style>
  <w:style w:type="character" w:customStyle="1" w:styleId="big">
    <w:name w:val="big"/>
    <w:basedOn w:val="a0"/>
    <w:rsid w:val="00BF52B7"/>
  </w:style>
  <w:style w:type="character" w:customStyle="1" w:styleId="middle">
    <w:name w:val="middle"/>
    <w:basedOn w:val="a0"/>
    <w:rsid w:val="00BF52B7"/>
  </w:style>
  <w:style w:type="character" w:customStyle="1" w:styleId="small">
    <w:name w:val="small"/>
    <w:basedOn w:val="a0"/>
    <w:rsid w:val="00BF52B7"/>
  </w:style>
</w:styles>
</file>

<file path=word/webSettings.xml><?xml version="1.0" encoding="utf-8"?>
<w:webSettings xmlns:r="http://schemas.openxmlformats.org/officeDocument/2006/relationships" xmlns:w="http://schemas.openxmlformats.org/wordprocessingml/2006/main">
  <w:divs>
    <w:div w:id="18120111">
      <w:bodyDiv w:val="1"/>
      <w:marLeft w:val="0"/>
      <w:marRight w:val="0"/>
      <w:marTop w:val="0"/>
      <w:marBottom w:val="0"/>
      <w:divBdr>
        <w:top w:val="none" w:sz="0" w:space="0" w:color="auto"/>
        <w:left w:val="none" w:sz="0" w:space="0" w:color="auto"/>
        <w:bottom w:val="none" w:sz="0" w:space="0" w:color="auto"/>
        <w:right w:val="none" w:sz="0" w:space="0" w:color="auto"/>
      </w:divBdr>
      <w:divsChild>
        <w:div w:id="121099524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1283</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2018-05-23T13:29:00Z</dcterms:modified>
</cp:coreProperties>
</file>