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92" w:rsidRPr="00E84E92" w:rsidRDefault="00E84E92" w:rsidP="00E84E92">
      <w:pPr>
        <w:widowControl/>
        <w:spacing w:line="450" w:lineRule="atLeast"/>
        <w:jc w:val="center"/>
        <w:rPr>
          <w:rFonts w:ascii="微软雅黑" w:eastAsia="微软雅黑" w:hAnsi="微软雅黑" w:cs="宋体"/>
          <w:b/>
          <w:bCs/>
          <w:color w:val="383838"/>
          <w:kern w:val="0"/>
          <w:sz w:val="30"/>
          <w:szCs w:val="30"/>
        </w:rPr>
      </w:pPr>
      <w:bookmarkStart w:id="0" w:name="_GoBack"/>
      <w:r w:rsidRPr="00E84E92">
        <w:rPr>
          <w:rFonts w:ascii="微软雅黑" w:eastAsia="微软雅黑" w:hAnsi="微软雅黑" w:cs="宋体" w:hint="eastAsia"/>
          <w:b/>
          <w:bCs/>
          <w:color w:val="383838"/>
          <w:kern w:val="0"/>
          <w:sz w:val="30"/>
          <w:szCs w:val="30"/>
        </w:rPr>
        <w:t>关于印发《关于鼓励信丰县金融业发展的实施意见》的通知</w:t>
      </w:r>
    </w:p>
    <w:bookmarkEnd w:id="0"/>
    <w:p w:rsidR="00E84E92" w:rsidRPr="00E84E92" w:rsidRDefault="00E84E92" w:rsidP="00E84E92">
      <w:pPr>
        <w:widowControl/>
        <w:spacing w:before="100" w:beforeAutospacing="1" w:after="100" w:afterAutospacing="1" w:line="600" w:lineRule="exact"/>
        <w:jc w:val="center"/>
        <w:rPr>
          <w:rFonts w:ascii="宋体" w:eastAsia="宋体" w:hAnsi="宋体" w:cs="宋体" w:hint="eastAsia"/>
          <w:kern w:val="0"/>
          <w:sz w:val="24"/>
          <w:szCs w:val="24"/>
        </w:rPr>
      </w:pPr>
      <w:r w:rsidRPr="00E84E92">
        <w:rPr>
          <w:rFonts w:ascii="Times New Roman" w:eastAsia="宋体" w:hAnsi="宋体" w:cs="宋体" w:hint="eastAsia"/>
          <w:b/>
          <w:kern w:val="0"/>
          <w:sz w:val="36"/>
          <w:szCs w:val="36"/>
        </w:rPr>
        <w:t>丰县人民政府办公室</w:t>
      </w:r>
    </w:p>
    <w:p w:rsidR="00E84E92" w:rsidRPr="00E84E92" w:rsidRDefault="00E84E92" w:rsidP="00E84E92">
      <w:pPr>
        <w:widowControl/>
        <w:spacing w:line="560" w:lineRule="exact"/>
        <w:jc w:val="center"/>
        <w:rPr>
          <w:rFonts w:ascii="微软雅黑" w:eastAsia="微软雅黑" w:hAnsi="微软雅黑" w:cs="宋体"/>
          <w:kern w:val="0"/>
          <w:sz w:val="24"/>
          <w:szCs w:val="24"/>
        </w:rPr>
      </w:pPr>
      <w:r w:rsidRPr="00E84E92">
        <w:rPr>
          <w:rFonts w:ascii="Times New Roman" w:eastAsia="微软雅黑" w:hAnsi="微软雅黑" w:cs="Times New Roman" w:hint="eastAsia"/>
          <w:b/>
          <w:kern w:val="0"/>
          <w:sz w:val="36"/>
          <w:szCs w:val="36"/>
        </w:rPr>
        <w:t>关于印发</w:t>
      </w:r>
      <w:proofErr w:type="gramStart"/>
      <w:r w:rsidRPr="00E84E92">
        <w:rPr>
          <w:rFonts w:ascii="Times New Roman" w:eastAsia="微软雅黑" w:hAnsi="微软雅黑" w:cs="Times New Roman" w:hint="eastAsia"/>
          <w:b/>
          <w:kern w:val="0"/>
          <w:sz w:val="36"/>
          <w:szCs w:val="36"/>
        </w:rPr>
        <w:t>《</w:t>
      </w:r>
      <w:proofErr w:type="gramEnd"/>
      <w:r w:rsidRPr="00E84E92">
        <w:rPr>
          <w:rFonts w:ascii="Times New Roman" w:eastAsia="微软雅黑" w:hAnsi="微软雅黑" w:cs="Times New Roman" w:hint="eastAsia"/>
          <w:b/>
          <w:kern w:val="0"/>
          <w:sz w:val="36"/>
          <w:szCs w:val="36"/>
        </w:rPr>
        <w:t>关于鼓励信丰县金融业发展的</w:t>
      </w:r>
    </w:p>
    <w:p w:rsidR="00E84E92" w:rsidRPr="00E84E92" w:rsidRDefault="00E84E92" w:rsidP="00E84E92">
      <w:pPr>
        <w:widowControl/>
        <w:spacing w:line="560" w:lineRule="exact"/>
        <w:jc w:val="center"/>
        <w:rPr>
          <w:rFonts w:ascii="微软雅黑" w:eastAsia="微软雅黑" w:hAnsi="微软雅黑" w:cs="宋体" w:hint="eastAsia"/>
          <w:kern w:val="0"/>
          <w:sz w:val="24"/>
          <w:szCs w:val="24"/>
        </w:rPr>
      </w:pPr>
      <w:r w:rsidRPr="00E84E92">
        <w:rPr>
          <w:rFonts w:ascii="Times New Roman" w:eastAsia="微软雅黑" w:hAnsi="微软雅黑" w:cs="Times New Roman" w:hint="eastAsia"/>
          <w:b/>
          <w:kern w:val="0"/>
          <w:sz w:val="36"/>
          <w:szCs w:val="36"/>
        </w:rPr>
        <w:t>实施意见</w:t>
      </w:r>
      <w:proofErr w:type="gramStart"/>
      <w:r w:rsidRPr="00E84E92">
        <w:rPr>
          <w:rFonts w:ascii="Times New Roman" w:eastAsia="微软雅黑" w:hAnsi="微软雅黑" w:cs="Times New Roman" w:hint="eastAsia"/>
          <w:b/>
          <w:kern w:val="0"/>
          <w:sz w:val="36"/>
          <w:szCs w:val="36"/>
        </w:rPr>
        <w:t>》</w:t>
      </w:r>
      <w:proofErr w:type="gramEnd"/>
      <w:r w:rsidRPr="00E84E92">
        <w:rPr>
          <w:rFonts w:ascii="Times New Roman" w:eastAsia="微软雅黑" w:hAnsi="微软雅黑" w:cs="Times New Roman" w:hint="eastAsia"/>
          <w:b/>
          <w:kern w:val="0"/>
          <w:sz w:val="36"/>
          <w:szCs w:val="36"/>
        </w:rPr>
        <w:t>的通知</w:t>
      </w:r>
    </w:p>
    <w:p w:rsidR="00E84E92" w:rsidRPr="00E84E92" w:rsidRDefault="00E84E92" w:rsidP="00E84E92">
      <w:pPr>
        <w:widowControl/>
        <w:spacing w:before="100" w:beforeAutospacing="1" w:after="100" w:afterAutospacing="1" w:line="600" w:lineRule="exact"/>
        <w:jc w:val="center"/>
        <w:rPr>
          <w:rFonts w:ascii="宋体" w:eastAsia="宋体" w:hAnsi="宋体" w:cs="宋体" w:hint="eastAsia"/>
          <w:kern w:val="0"/>
          <w:sz w:val="24"/>
          <w:szCs w:val="24"/>
        </w:rPr>
      </w:pPr>
      <w:r w:rsidRPr="00E84E92">
        <w:rPr>
          <w:rFonts w:ascii="Times New Roman" w:eastAsia="仿宋_GB2312" w:hAnsi="宋体" w:cs="宋体" w:hint="eastAsia"/>
          <w:kern w:val="0"/>
          <w:sz w:val="32"/>
          <w:szCs w:val="24"/>
        </w:rPr>
        <w:t>信府办发〔</w:t>
      </w:r>
      <w:r w:rsidRPr="00E84E92">
        <w:rPr>
          <w:rFonts w:ascii="宋体" w:eastAsia="仿宋_GB2312" w:hAnsi="宋体" w:cs="宋体"/>
          <w:kern w:val="0"/>
          <w:sz w:val="32"/>
          <w:szCs w:val="24"/>
        </w:rPr>
        <w:t>2015</w:t>
      </w:r>
      <w:r w:rsidRPr="00E84E92">
        <w:rPr>
          <w:rFonts w:ascii="Times New Roman" w:eastAsia="仿宋_GB2312" w:hAnsi="宋体" w:cs="宋体" w:hint="eastAsia"/>
          <w:kern w:val="0"/>
          <w:sz w:val="32"/>
          <w:szCs w:val="24"/>
        </w:rPr>
        <w:t>〕</w:t>
      </w:r>
      <w:r w:rsidRPr="00E84E92">
        <w:rPr>
          <w:rFonts w:ascii="宋体" w:eastAsia="仿宋_GB2312" w:hAnsi="宋体" w:cs="宋体"/>
          <w:kern w:val="0"/>
          <w:sz w:val="32"/>
          <w:szCs w:val="24"/>
        </w:rPr>
        <w:t>48</w:t>
      </w:r>
      <w:r w:rsidRPr="00E84E92">
        <w:rPr>
          <w:rFonts w:ascii="Times New Roman" w:eastAsia="仿宋_GB2312" w:hAnsi="宋体" w:cs="宋体" w:hint="eastAsia"/>
          <w:kern w:val="0"/>
          <w:sz w:val="32"/>
          <w:szCs w:val="24"/>
        </w:rPr>
        <w:t>号</w:t>
      </w:r>
    </w:p>
    <w:p w:rsidR="00E84E92" w:rsidRPr="00E84E92" w:rsidRDefault="00E84E92" w:rsidP="00E84E92">
      <w:pPr>
        <w:widowControl/>
        <w:spacing w:line="560" w:lineRule="exact"/>
        <w:jc w:val="center"/>
        <w:rPr>
          <w:rFonts w:ascii="微软雅黑" w:eastAsia="微软雅黑" w:hAnsi="微软雅黑" w:cs="宋体"/>
          <w:kern w:val="0"/>
          <w:sz w:val="24"/>
          <w:szCs w:val="24"/>
        </w:rPr>
      </w:pPr>
      <w:r w:rsidRPr="00E84E92">
        <w:rPr>
          <w:rFonts w:ascii="Times New Roman" w:eastAsia="微软雅黑" w:hAnsi="Times New Roman" w:cs="Times New Roman"/>
          <w:b/>
          <w:kern w:val="0"/>
          <w:sz w:val="36"/>
          <w:szCs w:val="36"/>
        </w:rPr>
        <w:t> </w:t>
      </w:r>
    </w:p>
    <w:p w:rsidR="00E84E92" w:rsidRPr="00E84E92" w:rsidRDefault="00E84E92" w:rsidP="00E84E92">
      <w:pPr>
        <w:widowControl/>
        <w:spacing w:before="100" w:beforeAutospacing="1" w:after="100" w:afterAutospacing="1" w:line="600" w:lineRule="exact"/>
        <w:ind w:left="1760" w:hangingChars="400" w:hanging="1760"/>
        <w:jc w:val="center"/>
        <w:rPr>
          <w:rFonts w:ascii="宋体" w:eastAsia="宋体" w:hAnsi="宋体" w:cs="宋体" w:hint="eastAsia"/>
          <w:kern w:val="0"/>
          <w:sz w:val="24"/>
          <w:szCs w:val="24"/>
        </w:rPr>
      </w:pPr>
      <w:r w:rsidRPr="00E84E92">
        <w:rPr>
          <w:rFonts w:ascii="宋体" w:eastAsia="黑体" w:hAnsi="宋体" w:cs="宋体"/>
          <w:kern w:val="0"/>
          <w:sz w:val="44"/>
          <w:szCs w:val="44"/>
        </w:rPr>
        <w:t> </w:t>
      </w:r>
    </w:p>
    <w:p w:rsidR="00E84E92" w:rsidRPr="00E84E92" w:rsidRDefault="00E84E92" w:rsidP="00E84E92">
      <w:pPr>
        <w:widowControl/>
        <w:spacing w:before="100" w:beforeAutospacing="1" w:after="100" w:afterAutospacing="1" w:line="660" w:lineRule="exact"/>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各乡（镇）人民政府，县政府各部门，县直、驻县各单位：</w:t>
      </w:r>
    </w:p>
    <w:p w:rsidR="00E84E92" w:rsidRPr="00E84E92" w:rsidRDefault="00E84E92" w:rsidP="00E84E92">
      <w:pPr>
        <w:widowControl/>
        <w:spacing w:before="100" w:beforeAutospacing="1" w:after="100" w:afterAutospacing="1" w:line="66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经县委、县政府同意，现将《关于鼓励信丰县金融业发展的实施意见》印发给你们，请认真抓好贯彻落实。</w:t>
      </w:r>
    </w:p>
    <w:p w:rsidR="00E84E92" w:rsidRPr="00E84E92" w:rsidRDefault="00E84E92" w:rsidP="00E84E92">
      <w:pPr>
        <w:widowControl/>
        <w:spacing w:before="100" w:beforeAutospacing="1" w:after="100" w:afterAutospacing="1" w:line="600" w:lineRule="atLeast"/>
        <w:ind w:firstLine="5440"/>
        <w:jc w:val="right"/>
        <w:rPr>
          <w:rFonts w:ascii="宋体" w:eastAsia="宋体" w:hAnsi="宋体" w:cs="宋体"/>
          <w:kern w:val="0"/>
          <w:sz w:val="24"/>
          <w:szCs w:val="24"/>
        </w:rPr>
      </w:pPr>
      <w:r w:rsidRPr="00E84E92">
        <w:rPr>
          <w:rFonts w:ascii="宋体" w:eastAsia="仿宋_GB2312" w:hAnsi="宋体" w:cs="宋体"/>
          <w:kern w:val="0"/>
          <w:sz w:val="32"/>
          <w:szCs w:val="32"/>
        </w:rPr>
        <w:t>2015</w:t>
      </w:r>
      <w:r w:rsidRPr="00E84E92">
        <w:rPr>
          <w:rFonts w:ascii="Times New Roman" w:eastAsia="仿宋_GB2312" w:hAnsi="宋体" w:cs="宋体" w:hint="eastAsia"/>
          <w:kern w:val="0"/>
          <w:sz w:val="32"/>
          <w:szCs w:val="32"/>
        </w:rPr>
        <w:t>年</w:t>
      </w:r>
      <w:r w:rsidRPr="00E84E92">
        <w:rPr>
          <w:rFonts w:ascii="宋体" w:eastAsia="仿宋_GB2312" w:hAnsi="宋体" w:cs="宋体"/>
          <w:kern w:val="0"/>
          <w:sz w:val="32"/>
          <w:szCs w:val="32"/>
        </w:rPr>
        <w:t>11</w:t>
      </w:r>
      <w:r w:rsidRPr="00E84E92">
        <w:rPr>
          <w:rFonts w:ascii="Times New Roman" w:eastAsia="仿宋_GB2312" w:hAnsi="宋体" w:cs="宋体" w:hint="eastAsia"/>
          <w:kern w:val="0"/>
          <w:sz w:val="32"/>
          <w:szCs w:val="32"/>
        </w:rPr>
        <w:t>月</w:t>
      </w:r>
      <w:r w:rsidRPr="00E84E92">
        <w:rPr>
          <w:rFonts w:ascii="宋体" w:eastAsia="仿宋_GB2312" w:hAnsi="宋体" w:cs="宋体"/>
          <w:kern w:val="0"/>
          <w:sz w:val="32"/>
          <w:szCs w:val="32"/>
        </w:rPr>
        <w:t>12</w:t>
      </w:r>
      <w:r w:rsidRPr="00E84E92">
        <w:rPr>
          <w:rFonts w:ascii="Times New Roman" w:eastAsia="仿宋_GB2312" w:hAnsi="宋体" w:cs="宋体" w:hint="eastAsia"/>
          <w:kern w:val="0"/>
          <w:sz w:val="32"/>
          <w:szCs w:val="32"/>
        </w:rPr>
        <w:t>日</w:t>
      </w:r>
    </w:p>
    <w:p w:rsidR="00E84E92" w:rsidRPr="00E84E92" w:rsidRDefault="00E84E92" w:rsidP="00E84E92">
      <w:pPr>
        <w:widowControl/>
        <w:spacing w:before="100" w:beforeAutospacing="1" w:after="100" w:afterAutospacing="1" w:line="600" w:lineRule="exact"/>
        <w:ind w:firstLineChars="1700" w:firstLine="5440"/>
        <w:jc w:val="left"/>
        <w:rPr>
          <w:rFonts w:ascii="宋体" w:eastAsia="宋体" w:hAnsi="宋体" w:cs="宋体"/>
          <w:kern w:val="0"/>
          <w:sz w:val="24"/>
          <w:szCs w:val="24"/>
        </w:rPr>
      </w:pPr>
      <w:r w:rsidRPr="00E84E92">
        <w:rPr>
          <w:rFonts w:ascii="宋体" w:eastAsia="仿宋_GB2312" w:hAnsi="宋体" w:cs="宋体"/>
          <w:kern w:val="0"/>
          <w:sz w:val="32"/>
          <w:szCs w:val="32"/>
        </w:rPr>
        <w:t> </w:t>
      </w:r>
    </w:p>
    <w:p w:rsidR="00E84E92" w:rsidRPr="00E84E92" w:rsidRDefault="00E84E92" w:rsidP="00E84E92">
      <w:pPr>
        <w:widowControl/>
        <w:spacing w:before="100" w:beforeAutospacing="1" w:after="100" w:afterAutospacing="1" w:line="450" w:lineRule="atLeast"/>
        <w:jc w:val="center"/>
        <w:rPr>
          <w:rFonts w:ascii="微软雅黑" w:eastAsia="微软雅黑" w:hAnsi="微软雅黑" w:cs="宋体"/>
          <w:kern w:val="0"/>
          <w:sz w:val="24"/>
          <w:szCs w:val="24"/>
        </w:rPr>
      </w:pPr>
      <w:r w:rsidRPr="00E84E92">
        <w:rPr>
          <w:rFonts w:ascii="Times New Roman" w:eastAsia="宋体" w:hAnsi="Times New Roman" w:cs="Times New Roman" w:hint="eastAsia"/>
          <w:b/>
          <w:sz w:val="36"/>
          <w:szCs w:val="36"/>
        </w:rPr>
        <w:t>关于鼓励信丰县金融业发展的实施意见</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hint="eastAsia"/>
          <w:kern w:val="0"/>
          <w:sz w:val="24"/>
          <w:szCs w:val="24"/>
        </w:rPr>
      </w:pPr>
      <w:r w:rsidRPr="00E84E92">
        <w:rPr>
          <w:rFonts w:ascii="Times New Roman" w:eastAsia="仿宋_GB2312" w:hAnsi="宋体" w:cs="宋体" w:hint="eastAsia"/>
          <w:kern w:val="0"/>
          <w:sz w:val="32"/>
          <w:szCs w:val="32"/>
        </w:rPr>
        <w:t>为贯彻落实《江西省人民政府关于加快全省金融业改革发展的意见》（赣府发〔</w:t>
      </w:r>
      <w:r w:rsidRPr="00E84E92">
        <w:rPr>
          <w:rFonts w:ascii="宋体" w:eastAsia="仿宋_GB2312" w:hAnsi="宋体" w:cs="宋体"/>
          <w:kern w:val="0"/>
          <w:sz w:val="32"/>
          <w:szCs w:val="32"/>
        </w:rPr>
        <w:t>2014</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7</w:t>
      </w:r>
      <w:r w:rsidRPr="00E84E92">
        <w:rPr>
          <w:rFonts w:ascii="Times New Roman" w:eastAsia="仿宋_GB2312" w:hAnsi="宋体" w:cs="宋体" w:hint="eastAsia"/>
          <w:kern w:val="0"/>
          <w:sz w:val="32"/>
          <w:szCs w:val="32"/>
        </w:rPr>
        <w:t>号）和《赣州市人民政府关于加快全市金融业改革发展的意见》（赣市府发〔</w:t>
      </w:r>
      <w:r w:rsidRPr="00E84E92">
        <w:rPr>
          <w:rFonts w:ascii="宋体" w:eastAsia="仿宋_GB2312" w:hAnsi="宋体" w:cs="宋体"/>
          <w:kern w:val="0"/>
          <w:sz w:val="32"/>
          <w:szCs w:val="32"/>
        </w:rPr>
        <w:t>2014</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24</w:t>
      </w:r>
      <w:r w:rsidRPr="00E84E92">
        <w:rPr>
          <w:rFonts w:ascii="Times New Roman" w:eastAsia="仿宋_GB2312" w:hAnsi="宋体" w:cs="宋体" w:hint="eastAsia"/>
          <w:kern w:val="0"/>
          <w:sz w:val="32"/>
          <w:szCs w:val="32"/>
        </w:rPr>
        <w:t>号）精神，扎实推进赣南苏区（信丰）振兴发</w:t>
      </w:r>
      <w:r w:rsidRPr="00E84E92">
        <w:rPr>
          <w:rFonts w:ascii="Times New Roman" w:eastAsia="仿宋_GB2312" w:hAnsi="宋体" w:cs="宋体" w:hint="eastAsia"/>
          <w:kern w:val="0"/>
          <w:sz w:val="32"/>
          <w:szCs w:val="32"/>
        </w:rPr>
        <w:lastRenderedPageBreak/>
        <w:t>展，加快全县金融业发展步伐，结合我县实际，制定本意见。</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黑体" w:hAnsi="Times New Roman" w:cs="宋体" w:hint="eastAsia"/>
          <w:kern w:val="0"/>
          <w:sz w:val="32"/>
          <w:szCs w:val="32"/>
        </w:rPr>
        <w:t>一、健全和完善金融机构体系</w:t>
      </w:r>
    </w:p>
    <w:p w:rsidR="00E84E92" w:rsidRPr="00E84E92" w:rsidRDefault="00E84E92" w:rsidP="00E84E92">
      <w:pPr>
        <w:widowControl/>
        <w:spacing w:before="100" w:beforeAutospacing="1" w:after="100" w:afterAutospacing="1" w:line="560" w:lineRule="exact"/>
        <w:ind w:firstLineChars="149" w:firstLine="477"/>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一）鼓励引进或创建金融机构。建立金融机构引进激励机制，重点引进全国性股份制银行、有特色的城商行、外资银行以及有实力的证券、期货、专业性保险机构来我县设立分支机构，各金融机构设立后须到县金融局备案。鼓励其他金融机构来信丰投资创业。凡引进或创建的金融机构其注册资金达到</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亿元以上，一次性奖励引进单位或个人、创业者共</w:t>
      </w:r>
      <w:r w:rsidRPr="00E84E92">
        <w:rPr>
          <w:rFonts w:ascii="宋体" w:eastAsia="仿宋_GB2312" w:hAnsi="宋体" w:cs="宋体"/>
          <w:kern w:val="0"/>
          <w:sz w:val="32"/>
          <w:szCs w:val="32"/>
        </w:rPr>
        <w:t>30</w:t>
      </w:r>
      <w:r w:rsidRPr="00E84E92">
        <w:rPr>
          <w:rFonts w:ascii="Times New Roman" w:eastAsia="仿宋_GB2312" w:hAnsi="宋体" w:cs="宋体" w:hint="eastAsia"/>
          <w:kern w:val="0"/>
          <w:sz w:val="32"/>
          <w:szCs w:val="32"/>
        </w:rPr>
        <w:t>万元。凡引进或创建的金融机构其注册资金达到</w:t>
      </w:r>
      <w:r w:rsidRPr="00E84E92">
        <w:rPr>
          <w:rFonts w:ascii="宋体" w:eastAsia="仿宋_GB2312" w:hAnsi="宋体" w:cs="宋体"/>
          <w:kern w:val="0"/>
          <w:sz w:val="32"/>
          <w:szCs w:val="32"/>
        </w:rPr>
        <w:t>5</w:t>
      </w:r>
      <w:r w:rsidRPr="00E84E92">
        <w:rPr>
          <w:rFonts w:ascii="Times New Roman" w:eastAsia="仿宋_GB2312" w:hAnsi="宋体" w:cs="宋体" w:hint="eastAsia"/>
          <w:kern w:val="0"/>
          <w:sz w:val="32"/>
          <w:szCs w:val="32"/>
        </w:rPr>
        <w:t>亿元以上的实行一事一议奖励。</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二）大力培育新型金融机构。支持在各乡（镇）设立专业支农小额贷款公司，鼓励符合条件的小额贷款公司增资扩股，探索设立分支机构、扩大业务范围、积极创造条件改制为村镇银行。开展民间借贷登记服务中心试点，使我县民间资本运作更加阳光化、规范化、合法化。</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黑体" w:hAnsi="Times New Roman" w:cs="宋体" w:hint="eastAsia"/>
          <w:kern w:val="0"/>
          <w:sz w:val="32"/>
          <w:szCs w:val="32"/>
        </w:rPr>
        <w:t>二、完善和发展金融市场体系</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三）大力发展多层次信贷市场。充分发挥银行信贷市场融资主渠道作用，积极争取上级行信贷规模支持和直贷项目投入。鼓励银行业金融机构通过贷款重组、信贷资产证券化方式盘活信贷资源，综合运用票据、信托、委托贷款、融资租赁、证券资产管理、财富管理等产品，扩大</w:t>
      </w:r>
      <w:r w:rsidRPr="00E84E92">
        <w:rPr>
          <w:rFonts w:ascii="Times New Roman" w:eastAsia="仿宋_GB2312" w:hAnsi="宋体" w:cs="宋体" w:hint="eastAsia"/>
          <w:kern w:val="0"/>
          <w:sz w:val="32"/>
          <w:szCs w:val="32"/>
        </w:rPr>
        <w:lastRenderedPageBreak/>
        <w:t>业务规模。加大推进小</w:t>
      </w:r>
      <w:proofErr w:type="gramStart"/>
      <w:r w:rsidRPr="00E84E92">
        <w:rPr>
          <w:rFonts w:ascii="Times New Roman" w:eastAsia="仿宋_GB2312" w:hAnsi="宋体" w:cs="宋体" w:hint="eastAsia"/>
          <w:kern w:val="0"/>
          <w:sz w:val="32"/>
          <w:szCs w:val="32"/>
        </w:rPr>
        <w:t>微企业</w:t>
      </w:r>
      <w:proofErr w:type="gramEnd"/>
      <w:r w:rsidRPr="00E84E92">
        <w:rPr>
          <w:rFonts w:ascii="Times New Roman" w:eastAsia="仿宋_GB2312" w:hAnsi="宋体" w:cs="宋体" w:hint="eastAsia"/>
          <w:kern w:val="0"/>
          <w:sz w:val="32"/>
          <w:szCs w:val="32"/>
        </w:rPr>
        <w:t>金融服务机构网点建设力度，引进、创新金融工具和产品。鼓励银行业机构探索开展商标、专利、政府采购订单、应收账款等质押贷款。支持银行业机构开发针对农业农村新型生产经营方式的金融产品和服务。探索建立农村产权评估、收储、流转、处置服务平台，促进农村抵押物创新。鼓励银行业机构扩大林权抵押贷款，开展大型农机具、农村土地承包经营权和宅基地使用权抵押贷款。推进村镇银行、小额贷款公司按照小额分散原则，大力发展小额信贷市场。</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（四）加快推进</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险资入信</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。用足用好保险资金运用政策，加强与保险资金管理机构的对接，探索建立全县统一的</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险资入信</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项目库，扩大保险资金在我县的投资渠道。鼓励和引导保险资金来信丰发起设立产业发展基金，投资建设各类基础设施项目和健康养老服务业。对每成功引入保险单笔资金达</w:t>
      </w:r>
      <w:r w:rsidRPr="00E84E92">
        <w:rPr>
          <w:rFonts w:ascii="宋体" w:eastAsia="仿宋_GB2312" w:hAnsi="宋体" w:cs="宋体"/>
          <w:kern w:val="0"/>
          <w:sz w:val="32"/>
          <w:szCs w:val="32"/>
        </w:rPr>
        <w:t>5000</w:t>
      </w:r>
      <w:r w:rsidRPr="00E84E92">
        <w:rPr>
          <w:rFonts w:ascii="Times New Roman" w:eastAsia="仿宋_GB2312" w:hAnsi="宋体" w:cs="宋体" w:hint="eastAsia"/>
          <w:kern w:val="0"/>
          <w:sz w:val="32"/>
          <w:szCs w:val="32"/>
        </w:rPr>
        <w:t>万元（含）以上的投资建设各类基础设施项目和健康养老服务业等项目县财政按</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进行补助。每成功利用单笔金额为</w:t>
      </w:r>
      <w:r w:rsidRPr="00E84E92">
        <w:rPr>
          <w:rFonts w:ascii="宋体" w:eastAsia="仿宋_GB2312" w:hAnsi="宋体" w:cs="宋体"/>
          <w:kern w:val="0"/>
          <w:sz w:val="32"/>
          <w:szCs w:val="32"/>
        </w:rPr>
        <w:t>50</w:t>
      </w:r>
      <w:r w:rsidRPr="00E84E92">
        <w:rPr>
          <w:rFonts w:ascii="Times New Roman" w:eastAsia="仿宋_GB2312" w:hAnsi="宋体" w:cs="宋体" w:hint="eastAsia"/>
          <w:kern w:val="0"/>
          <w:sz w:val="32"/>
          <w:szCs w:val="32"/>
        </w:rPr>
        <w:t>万元（含）以上的保单抵、质押工业贷款</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县财政按保单抵、质押所贷工业贷款金额的</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进行补助。</w:t>
      </w:r>
    </w:p>
    <w:p w:rsidR="00E84E92" w:rsidRPr="00E84E92" w:rsidRDefault="00E84E92" w:rsidP="00E84E92">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（五）大力推广</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财园信贷通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财政惠农信贷通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小微信贷通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创业信贷通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财政出口企业信贷通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金穗油茶贷</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银政扶贫信贷通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政策。发挥财政杠杆作用，整合扶持企业发展的各类资金，</w:t>
      </w:r>
      <w:r w:rsidRPr="00E84E92">
        <w:rPr>
          <w:rFonts w:ascii="Times New Roman" w:eastAsia="仿宋_GB2312" w:hAnsi="宋体" w:cs="宋体" w:hint="eastAsia"/>
          <w:kern w:val="0"/>
          <w:sz w:val="32"/>
          <w:szCs w:val="32"/>
        </w:rPr>
        <w:lastRenderedPageBreak/>
        <w:t>在工业园区推广</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财园信贷通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等成熟的信贷品种，支持农民合作社开展资金信用合作，撬动更多信贷资金支持小</w:t>
      </w:r>
      <w:proofErr w:type="gramStart"/>
      <w:r w:rsidRPr="00E84E92">
        <w:rPr>
          <w:rFonts w:ascii="Times New Roman" w:eastAsia="仿宋_GB2312" w:hAnsi="宋体" w:cs="宋体" w:hint="eastAsia"/>
          <w:kern w:val="0"/>
          <w:sz w:val="32"/>
          <w:szCs w:val="32"/>
        </w:rPr>
        <w:t>微企业</w:t>
      </w:r>
      <w:proofErr w:type="gramEnd"/>
      <w:r w:rsidRPr="00E84E92">
        <w:rPr>
          <w:rFonts w:ascii="Times New Roman" w:eastAsia="仿宋_GB2312" w:hAnsi="宋体" w:cs="宋体" w:hint="eastAsia"/>
          <w:kern w:val="0"/>
          <w:sz w:val="32"/>
          <w:szCs w:val="32"/>
        </w:rPr>
        <w:t>和</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三农</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发展。</w:t>
      </w:r>
    </w:p>
    <w:p w:rsidR="00E84E92" w:rsidRPr="00E84E92" w:rsidRDefault="00E84E92" w:rsidP="00E84E92">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E84E92">
        <w:rPr>
          <w:rFonts w:ascii="Times New Roman" w:eastAsia="黑体" w:hAnsi="Times New Roman" w:cs="宋体" w:hint="eastAsia"/>
          <w:kern w:val="0"/>
          <w:sz w:val="32"/>
          <w:szCs w:val="32"/>
        </w:rPr>
        <w:t>三、强化金融产业扶持政策</w:t>
      </w:r>
    </w:p>
    <w:p w:rsidR="00E84E92" w:rsidRPr="00E84E92" w:rsidRDefault="00E84E92" w:rsidP="00E84E92">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（六）建立促进金融业发展专项资金。县财政在预算中安排一定的专项资金，重点用于补助金融改革发展、鼓励金融创新、引进金融机构、推进企业上市、扩大直接融资、扶助</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新三板</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挂牌融资企业等工作经费。</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（七）加大信贷投放政策扶持。鼓励和引导各金融机构加大信贷投放力度，完善激励措施，充分调动各金融机构积极性，大力帮扶我县工业企业。制定银行工业贷款一次性奖励措施，对银行放贷实行专项补助。</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bCs/>
          <w:kern w:val="0"/>
          <w:sz w:val="32"/>
          <w:szCs w:val="32"/>
        </w:rPr>
        <w:t>（八）</w:t>
      </w:r>
      <w:r w:rsidRPr="00E84E92">
        <w:rPr>
          <w:rFonts w:ascii="Times New Roman" w:eastAsia="仿宋_GB2312" w:hAnsi="宋体" w:cs="宋体" w:hint="eastAsia"/>
          <w:kern w:val="0"/>
          <w:sz w:val="32"/>
          <w:szCs w:val="32"/>
        </w:rPr>
        <w:t>开展</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五个一</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金融精准帮扶活动。按照</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一个领导、一个部门、一个银行、一个企业、一套人马</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要求，对工业企业实行精准帮扶，解决工业企业融资难题。对在金融精准帮扶活动中的各银行，按</w:t>
      </w:r>
      <w:r w:rsidRPr="00E84E92">
        <w:rPr>
          <w:rFonts w:ascii="宋体" w:eastAsia="仿宋_GB2312" w:hAnsi="宋体" w:cs="宋体"/>
          <w:kern w:val="0"/>
          <w:sz w:val="32"/>
          <w:szCs w:val="32"/>
        </w:rPr>
        <w:t>2015</w:t>
      </w:r>
      <w:r w:rsidRPr="00E84E92">
        <w:rPr>
          <w:rFonts w:ascii="Times New Roman" w:eastAsia="仿宋_GB2312" w:hAnsi="宋体" w:cs="宋体" w:hint="eastAsia"/>
          <w:kern w:val="0"/>
          <w:sz w:val="32"/>
          <w:szCs w:val="32"/>
        </w:rPr>
        <w:t>年发放单笔工业企业贷款</w:t>
      </w:r>
      <w:r w:rsidRPr="00E84E92">
        <w:rPr>
          <w:rFonts w:ascii="宋体" w:eastAsia="仿宋_GB2312" w:hAnsi="宋体" w:cs="宋体"/>
          <w:kern w:val="0"/>
          <w:sz w:val="32"/>
          <w:szCs w:val="32"/>
        </w:rPr>
        <w:t>100</w:t>
      </w:r>
      <w:r w:rsidRPr="00E84E92">
        <w:rPr>
          <w:rFonts w:ascii="Times New Roman" w:eastAsia="仿宋_GB2312" w:hAnsi="宋体" w:cs="宋体" w:hint="eastAsia"/>
          <w:kern w:val="0"/>
          <w:sz w:val="32"/>
          <w:szCs w:val="32"/>
        </w:rPr>
        <w:t>万元（一年以上含一年，</w:t>
      </w:r>
      <w:r w:rsidRPr="00E84E92">
        <w:rPr>
          <w:rFonts w:ascii="宋体" w:eastAsia="仿宋_GB2312" w:hAnsi="宋体" w:cs="宋体"/>
          <w:kern w:val="0"/>
          <w:sz w:val="32"/>
          <w:szCs w:val="32"/>
        </w:rPr>
        <w:t>7</w:t>
      </w:r>
      <w:r w:rsidRPr="00E84E92">
        <w:rPr>
          <w:rFonts w:ascii="Times New Roman" w:eastAsia="仿宋_GB2312" w:hAnsi="宋体" w:cs="宋体" w:hint="eastAsia"/>
          <w:kern w:val="0"/>
          <w:sz w:val="32"/>
          <w:szCs w:val="32"/>
        </w:rPr>
        <w:t>天内完成续贷的可视为一年期）以上的工业贷款（企业股东贷款用于本企业生产经营可计入）金额</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进行补助，同时在政策允许并确保资金流动性和风险管控的前提下，财政性资金存款向重点发放工业贷款的银行倾斜。</w:t>
      </w:r>
    </w:p>
    <w:p w:rsidR="00E84E92" w:rsidRPr="00E84E92" w:rsidRDefault="00E84E92" w:rsidP="00E84E92">
      <w:pPr>
        <w:widowControl/>
        <w:spacing w:before="100" w:beforeAutospacing="1" w:after="100" w:afterAutospacing="1" w:line="580" w:lineRule="exact"/>
        <w:jc w:val="left"/>
        <w:rPr>
          <w:rFonts w:ascii="宋体" w:eastAsia="宋体" w:hAnsi="宋体" w:cs="宋体"/>
          <w:kern w:val="0"/>
          <w:sz w:val="24"/>
          <w:szCs w:val="24"/>
        </w:rPr>
      </w:pPr>
      <w:r w:rsidRPr="00E84E92">
        <w:rPr>
          <w:rFonts w:ascii="宋体" w:eastAsia="仿宋_GB2312" w:hAnsi="宋体" w:cs="宋体"/>
          <w:bCs/>
          <w:kern w:val="0"/>
          <w:sz w:val="32"/>
          <w:szCs w:val="32"/>
        </w:rPr>
        <w:lastRenderedPageBreak/>
        <w:t xml:space="preserve">   </w:t>
      </w:r>
      <w:r w:rsidRPr="00E84E92">
        <w:rPr>
          <w:rFonts w:ascii="Times New Roman" w:eastAsia="仿宋_GB2312" w:hAnsi="宋体" w:cs="宋体" w:hint="eastAsia"/>
          <w:bCs/>
          <w:kern w:val="0"/>
          <w:sz w:val="32"/>
          <w:szCs w:val="32"/>
        </w:rPr>
        <w:t>（九）</w:t>
      </w:r>
      <w:r w:rsidRPr="00E84E92">
        <w:rPr>
          <w:rFonts w:ascii="Times New Roman" w:eastAsia="仿宋_GB2312" w:hAnsi="宋体" w:cs="宋体" w:hint="eastAsia"/>
          <w:kern w:val="0"/>
          <w:sz w:val="32"/>
          <w:szCs w:val="32"/>
        </w:rPr>
        <w:t>强化新增工业贷款权重。各银行</w:t>
      </w:r>
      <w:r w:rsidRPr="00E84E92">
        <w:rPr>
          <w:rFonts w:ascii="宋体" w:eastAsia="仿宋_GB2312" w:hAnsi="宋体" w:cs="宋体"/>
          <w:kern w:val="0"/>
          <w:sz w:val="32"/>
          <w:szCs w:val="32"/>
        </w:rPr>
        <w:t>2015</w:t>
      </w:r>
      <w:r w:rsidRPr="00E84E92">
        <w:rPr>
          <w:rFonts w:ascii="Times New Roman" w:eastAsia="仿宋_GB2312" w:hAnsi="宋体" w:cs="宋体" w:hint="eastAsia"/>
          <w:kern w:val="0"/>
          <w:sz w:val="32"/>
          <w:szCs w:val="32"/>
        </w:rPr>
        <w:t>年新增工业贷款高于</w:t>
      </w:r>
      <w:r w:rsidRPr="00E84E92">
        <w:rPr>
          <w:rFonts w:ascii="宋体" w:eastAsia="仿宋_GB2312" w:hAnsi="宋体" w:cs="宋体"/>
          <w:kern w:val="0"/>
          <w:sz w:val="32"/>
          <w:szCs w:val="32"/>
        </w:rPr>
        <w:t>2014</w:t>
      </w:r>
      <w:r w:rsidRPr="00E84E92">
        <w:rPr>
          <w:rFonts w:ascii="Times New Roman" w:eastAsia="仿宋_GB2312" w:hAnsi="宋体" w:cs="宋体" w:hint="eastAsia"/>
          <w:kern w:val="0"/>
          <w:sz w:val="32"/>
          <w:szCs w:val="32"/>
        </w:rPr>
        <w:t>年新增工业贷款</w:t>
      </w:r>
      <w:r w:rsidRPr="00E84E92">
        <w:rPr>
          <w:rFonts w:ascii="宋体" w:eastAsia="仿宋_GB2312" w:hAnsi="宋体" w:cs="宋体"/>
          <w:kern w:val="0"/>
          <w:sz w:val="32"/>
          <w:szCs w:val="32"/>
        </w:rPr>
        <w:t>60%</w:t>
      </w:r>
      <w:r w:rsidRPr="00E84E92">
        <w:rPr>
          <w:rFonts w:ascii="Times New Roman" w:eastAsia="仿宋_GB2312" w:hAnsi="宋体" w:cs="宋体" w:hint="eastAsia"/>
          <w:kern w:val="0"/>
          <w:sz w:val="32"/>
          <w:szCs w:val="32"/>
        </w:rPr>
        <w:t>以上的补助</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万元；</w:t>
      </w:r>
      <w:r w:rsidRPr="00E84E92">
        <w:rPr>
          <w:rFonts w:ascii="宋体" w:eastAsia="仿宋_GB2312" w:hAnsi="宋体" w:cs="宋体"/>
          <w:kern w:val="0"/>
          <w:sz w:val="32"/>
          <w:szCs w:val="32"/>
        </w:rPr>
        <w:t>2015</w:t>
      </w:r>
      <w:r w:rsidRPr="00E84E92">
        <w:rPr>
          <w:rFonts w:ascii="Times New Roman" w:eastAsia="仿宋_GB2312" w:hAnsi="宋体" w:cs="宋体" w:hint="eastAsia"/>
          <w:kern w:val="0"/>
          <w:sz w:val="32"/>
          <w:szCs w:val="32"/>
        </w:rPr>
        <w:t>年新增工业贷款高于</w:t>
      </w:r>
      <w:r w:rsidRPr="00E84E92">
        <w:rPr>
          <w:rFonts w:ascii="宋体" w:eastAsia="仿宋_GB2312" w:hAnsi="宋体" w:cs="宋体"/>
          <w:kern w:val="0"/>
          <w:sz w:val="32"/>
          <w:szCs w:val="32"/>
        </w:rPr>
        <w:t>2014</w:t>
      </w:r>
      <w:r w:rsidRPr="00E84E92">
        <w:rPr>
          <w:rFonts w:ascii="Times New Roman" w:eastAsia="仿宋_GB2312" w:hAnsi="宋体" w:cs="宋体" w:hint="eastAsia"/>
          <w:kern w:val="0"/>
          <w:sz w:val="32"/>
          <w:szCs w:val="32"/>
        </w:rPr>
        <w:t>年新增工业贷款</w:t>
      </w:r>
      <w:r w:rsidRPr="00E84E92">
        <w:rPr>
          <w:rFonts w:ascii="宋体" w:eastAsia="仿宋_GB2312" w:hAnsi="宋体" w:cs="宋体"/>
          <w:kern w:val="0"/>
          <w:sz w:val="32"/>
          <w:szCs w:val="32"/>
        </w:rPr>
        <w:t>100%</w:t>
      </w:r>
      <w:r w:rsidRPr="00E84E92">
        <w:rPr>
          <w:rFonts w:ascii="Times New Roman" w:eastAsia="仿宋_GB2312" w:hAnsi="宋体" w:cs="宋体" w:hint="eastAsia"/>
          <w:kern w:val="0"/>
          <w:sz w:val="32"/>
          <w:szCs w:val="32"/>
        </w:rPr>
        <w:t>以上的补助</w:t>
      </w:r>
      <w:r w:rsidRPr="00E84E92">
        <w:rPr>
          <w:rFonts w:ascii="宋体" w:eastAsia="仿宋_GB2312" w:hAnsi="宋体" w:cs="宋体"/>
          <w:kern w:val="0"/>
          <w:sz w:val="32"/>
          <w:szCs w:val="32"/>
        </w:rPr>
        <w:t>4</w:t>
      </w:r>
      <w:r w:rsidRPr="00E84E92">
        <w:rPr>
          <w:rFonts w:ascii="Times New Roman" w:eastAsia="仿宋_GB2312" w:hAnsi="宋体" w:cs="宋体" w:hint="eastAsia"/>
          <w:kern w:val="0"/>
          <w:sz w:val="32"/>
          <w:szCs w:val="32"/>
        </w:rPr>
        <w:t>万元。</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bCs/>
          <w:kern w:val="0"/>
          <w:sz w:val="32"/>
          <w:szCs w:val="32"/>
        </w:rPr>
        <w:t>（十）</w:t>
      </w:r>
      <w:r w:rsidRPr="00E84E92">
        <w:rPr>
          <w:rFonts w:ascii="Times New Roman" w:eastAsia="仿宋_GB2312" w:hAnsi="宋体" w:cs="宋体" w:hint="eastAsia"/>
          <w:kern w:val="0"/>
          <w:sz w:val="32"/>
          <w:szCs w:val="32"/>
        </w:rPr>
        <w:t>对小额贷款公司、财政出资的担保公司按工业贷款担保总量进行考核，并根据工业贷款担保总量</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给予补助；</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bCs/>
          <w:kern w:val="0"/>
          <w:sz w:val="32"/>
          <w:szCs w:val="32"/>
        </w:rPr>
        <w:t>（十一）</w:t>
      </w:r>
      <w:r w:rsidRPr="00E84E92">
        <w:rPr>
          <w:rFonts w:ascii="Times New Roman" w:eastAsia="仿宋_GB2312" w:hAnsi="宋体" w:cs="宋体" w:hint="eastAsia"/>
          <w:kern w:val="0"/>
          <w:sz w:val="32"/>
          <w:szCs w:val="32"/>
        </w:rPr>
        <w:t>对</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惠农信贷通</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贷款资金按</w:t>
      </w:r>
      <w:r w:rsidRPr="00E84E92">
        <w:rPr>
          <w:rFonts w:ascii="宋体" w:eastAsia="仿宋_GB2312" w:hAnsi="宋体" w:cs="宋体"/>
          <w:kern w:val="0"/>
          <w:sz w:val="32"/>
          <w:szCs w:val="32"/>
        </w:rPr>
        <w:t>1‰</w:t>
      </w:r>
      <w:r w:rsidRPr="00E84E92">
        <w:rPr>
          <w:rFonts w:ascii="Times New Roman" w:eastAsia="仿宋_GB2312" w:hAnsi="宋体" w:cs="宋体" w:hint="eastAsia"/>
          <w:kern w:val="0"/>
          <w:sz w:val="32"/>
          <w:szCs w:val="32"/>
        </w:rPr>
        <w:t>给予补助。</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bCs/>
          <w:kern w:val="0"/>
          <w:sz w:val="32"/>
          <w:szCs w:val="32"/>
        </w:rPr>
        <w:t>（十二）</w:t>
      </w:r>
      <w:r w:rsidRPr="00E84E92">
        <w:rPr>
          <w:rFonts w:ascii="Times New Roman" w:eastAsia="仿宋_GB2312" w:hAnsi="宋体" w:cs="宋体" w:hint="eastAsia"/>
          <w:kern w:val="0"/>
          <w:sz w:val="32"/>
          <w:szCs w:val="32"/>
        </w:rPr>
        <w:t>对银行业金融机构向我县公立医疗卫生、教育方面发放贷款</w:t>
      </w:r>
      <w:r w:rsidRPr="00E84E92">
        <w:rPr>
          <w:rFonts w:ascii="宋体" w:eastAsia="仿宋_GB2312" w:hAnsi="宋体" w:cs="宋体"/>
          <w:kern w:val="0"/>
          <w:sz w:val="32"/>
          <w:szCs w:val="32"/>
        </w:rPr>
        <w:t>2000</w:t>
      </w:r>
      <w:r w:rsidRPr="00E84E92">
        <w:rPr>
          <w:rFonts w:ascii="Times New Roman" w:eastAsia="仿宋_GB2312" w:hAnsi="宋体" w:cs="宋体" w:hint="eastAsia"/>
          <w:kern w:val="0"/>
          <w:sz w:val="32"/>
          <w:szCs w:val="32"/>
        </w:rPr>
        <w:t>万元（含）以上的，给予</w:t>
      </w:r>
      <w:r w:rsidRPr="00E84E92">
        <w:rPr>
          <w:rFonts w:ascii="宋体" w:eastAsia="仿宋_GB2312" w:hAnsi="宋体" w:cs="宋体"/>
          <w:kern w:val="0"/>
          <w:sz w:val="32"/>
          <w:szCs w:val="32"/>
        </w:rPr>
        <w:t>1</w:t>
      </w:r>
      <w:r w:rsidRPr="00E84E92">
        <w:rPr>
          <w:rFonts w:ascii="Times New Roman" w:eastAsia="仿宋_GB2312" w:hAnsi="宋体" w:cs="宋体" w:hint="eastAsia"/>
          <w:kern w:val="0"/>
          <w:sz w:val="32"/>
          <w:szCs w:val="32"/>
        </w:rPr>
        <w:t>万元补助；发放</w:t>
      </w:r>
      <w:r w:rsidRPr="00E84E92">
        <w:rPr>
          <w:rFonts w:ascii="宋体" w:eastAsia="仿宋_GB2312" w:hAnsi="宋体" w:cs="宋体"/>
          <w:kern w:val="0"/>
          <w:sz w:val="32"/>
          <w:szCs w:val="32"/>
        </w:rPr>
        <w:t>4000</w:t>
      </w:r>
      <w:r w:rsidRPr="00E84E92">
        <w:rPr>
          <w:rFonts w:ascii="Times New Roman" w:eastAsia="仿宋_GB2312" w:hAnsi="宋体" w:cs="宋体" w:hint="eastAsia"/>
          <w:kern w:val="0"/>
          <w:sz w:val="32"/>
          <w:szCs w:val="32"/>
        </w:rPr>
        <w:t>万元（含）以上的，给予</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万元补助；发放</w:t>
      </w:r>
      <w:r w:rsidRPr="00E84E92">
        <w:rPr>
          <w:rFonts w:ascii="宋体" w:eastAsia="仿宋_GB2312" w:hAnsi="宋体" w:cs="宋体"/>
          <w:kern w:val="0"/>
          <w:sz w:val="32"/>
          <w:szCs w:val="32"/>
        </w:rPr>
        <w:t>8000</w:t>
      </w:r>
      <w:r w:rsidRPr="00E84E92">
        <w:rPr>
          <w:rFonts w:ascii="Times New Roman" w:eastAsia="仿宋_GB2312" w:hAnsi="宋体" w:cs="宋体" w:hint="eastAsia"/>
          <w:kern w:val="0"/>
          <w:sz w:val="32"/>
          <w:szCs w:val="32"/>
        </w:rPr>
        <w:t>万元（含）以上的，给予</w:t>
      </w:r>
      <w:r w:rsidRPr="00E84E92">
        <w:rPr>
          <w:rFonts w:ascii="宋体" w:eastAsia="仿宋_GB2312" w:hAnsi="宋体" w:cs="宋体"/>
          <w:kern w:val="0"/>
          <w:sz w:val="32"/>
          <w:szCs w:val="32"/>
        </w:rPr>
        <w:t>4</w:t>
      </w:r>
      <w:r w:rsidRPr="00E84E92">
        <w:rPr>
          <w:rFonts w:ascii="Times New Roman" w:eastAsia="仿宋_GB2312" w:hAnsi="宋体" w:cs="宋体" w:hint="eastAsia"/>
          <w:kern w:val="0"/>
          <w:sz w:val="32"/>
          <w:szCs w:val="32"/>
        </w:rPr>
        <w:t>万元补助。以此类推。</w:t>
      </w:r>
      <w:r w:rsidRPr="00E84E92">
        <w:rPr>
          <w:rFonts w:ascii="宋体" w:eastAsia="仿宋_GB2312" w:hAnsi="宋体" w:cs="宋体"/>
          <w:kern w:val="0"/>
          <w:sz w:val="32"/>
          <w:szCs w:val="32"/>
        </w:rPr>
        <w:t xml:space="preserve">   </w:t>
      </w:r>
    </w:p>
    <w:p w:rsidR="00E84E92" w:rsidRPr="00E84E92" w:rsidRDefault="00E84E92" w:rsidP="00E84E92">
      <w:pPr>
        <w:widowControl/>
        <w:spacing w:before="100" w:beforeAutospacing="1" w:after="100" w:afterAutospacing="1" w:line="580" w:lineRule="exact"/>
        <w:ind w:firstLine="630"/>
        <w:jc w:val="left"/>
        <w:rPr>
          <w:rFonts w:ascii="宋体" w:eastAsia="宋体" w:hAnsi="宋体" w:cs="宋体"/>
          <w:kern w:val="0"/>
          <w:sz w:val="24"/>
          <w:szCs w:val="24"/>
        </w:rPr>
      </w:pPr>
      <w:r w:rsidRPr="00E84E92">
        <w:rPr>
          <w:rFonts w:ascii="Times New Roman" w:eastAsia="仿宋_GB2312" w:hAnsi="宋体" w:cs="宋体" w:hint="eastAsia"/>
          <w:bCs/>
          <w:kern w:val="0"/>
          <w:sz w:val="32"/>
          <w:szCs w:val="32"/>
        </w:rPr>
        <w:t>（十三）</w:t>
      </w:r>
      <w:r w:rsidRPr="00E84E92">
        <w:rPr>
          <w:rFonts w:ascii="Times New Roman" w:eastAsia="仿宋_GB2312" w:hAnsi="宋体" w:cs="宋体" w:hint="eastAsia"/>
          <w:kern w:val="0"/>
          <w:sz w:val="32"/>
          <w:szCs w:val="32"/>
        </w:rPr>
        <w:t>对通过地方政府融资平台融资总额</w:t>
      </w:r>
      <w:r w:rsidRPr="00E84E92">
        <w:rPr>
          <w:rFonts w:ascii="宋体" w:eastAsia="仿宋_GB2312" w:hAnsi="宋体" w:cs="宋体"/>
          <w:kern w:val="0"/>
          <w:sz w:val="32"/>
          <w:szCs w:val="32"/>
        </w:rPr>
        <w:t>5000</w:t>
      </w:r>
      <w:r w:rsidRPr="00E84E92">
        <w:rPr>
          <w:rFonts w:ascii="Times New Roman" w:eastAsia="仿宋_GB2312" w:hAnsi="宋体" w:cs="宋体" w:hint="eastAsia"/>
          <w:kern w:val="0"/>
          <w:sz w:val="32"/>
          <w:szCs w:val="32"/>
        </w:rPr>
        <w:t>万元（含）以上的金融机构（含银行、证券、保险、信托等金融机构）给予</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万元补助；融资总额</w:t>
      </w:r>
      <w:r w:rsidRPr="00E84E92">
        <w:rPr>
          <w:rFonts w:ascii="宋体" w:eastAsia="仿宋_GB2312" w:hAnsi="宋体" w:cs="宋体"/>
          <w:kern w:val="0"/>
          <w:sz w:val="32"/>
          <w:szCs w:val="32"/>
        </w:rPr>
        <w:t>1</w:t>
      </w:r>
      <w:r w:rsidRPr="00E84E92">
        <w:rPr>
          <w:rFonts w:ascii="Times New Roman" w:eastAsia="仿宋_GB2312" w:hAnsi="宋体" w:cs="宋体" w:hint="eastAsia"/>
          <w:kern w:val="0"/>
          <w:sz w:val="32"/>
          <w:szCs w:val="32"/>
        </w:rPr>
        <w:t>亿元（含）以上的给予</w:t>
      </w:r>
      <w:r w:rsidRPr="00E84E92">
        <w:rPr>
          <w:rFonts w:ascii="宋体" w:eastAsia="仿宋_GB2312" w:hAnsi="宋体" w:cs="宋体"/>
          <w:kern w:val="0"/>
          <w:sz w:val="32"/>
          <w:szCs w:val="32"/>
        </w:rPr>
        <w:t>4</w:t>
      </w:r>
      <w:r w:rsidRPr="00E84E92">
        <w:rPr>
          <w:rFonts w:ascii="Times New Roman" w:eastAsia="仿宋_GB2312" w:hAnsi="宋体" w:cs="宋体" w:hint="eastAsia"/>
          <w:kern w:val="0"/>
          <w:sz w:val="32"/>
          <w:szCs w:val="32"/>
        </w:rPr>
        <w:t>万元补助；融资总额</w:t>
      </w:r>
      <w:r w:rsidRPr="00E84E92">
        <w:rPr>
          <w:rFonts w:ascii="宋体" w:eastAsia="仿宋_GB2312" w:hAnsi="宋体" w:cs="宋体"/>
          <w:kern w:val="0"/>
          <w:sz w:val="32"/>
          <w:szCs w:val="32"/>
        </w:rPr>
        <w:t>2</w:t>
      </w:r>
      <w:r w:rsidRPr="00E84E92">
        <w:rPr>
          <w:rFonts w:ascii="Times New Roman" w:eastAsia="仿宋_GB2312" w:hAnsi="宋体" w:cs="宋体" w:hint="eastAsia"/>
          <w:kern w:val="0"/>
          <w:sz w:val="32"/>
          <w:szCs w:val="32"/>
        </w:rPr>
        <w:t>亿元（含）以上的给予</w:t>
      </w:r>
      <w:r w:rsidRPr="00E84E92">
        <w:rPr>
          <w:rFonts w:ascii="宋体" w:eastAsia="仿宋_GB2312" w:hAnsi="宋体" w:cs="宋体"/>
          <w:kern w:val="0"/>
          <w:sz w:val="32"/>
          <w:szCs w:val="32"/>
        </w:rPr>
        <w:t>8</w:t>
      </w:r>
      <w:r w:rsidRPr="00E84E92">
        <w:rPr>
          <w:rFonts w:ascii="Times New Roman" w:eastAsia="仿宋_GB2312" w:hAnsi="宋体" w:cs="宋体" w:hint="eastAsia"/>
          <w:kern w:val="0"/>
          <w:sz w:val="32"/>
          <w:szCs w:val="32"/>
        </w:rPr>
        <w:t>万元补助。以此类推。</w:t>
      </w:r>
    </w:p>
    <w:p w:rsidR="00E84E92" w:rsidRPr="00E84E92" w:rsidRDefault="00E84E92" w:rsidP="00E84E92">
      <w:pPr>
        <w:widowControl/>
        <w:spacing w:before="100" w:beforeAutospacing="1" w:after="100" w:afterAutospacing="1" w:line="580" w:lineRule="exact"/>
        <w:ind w:firstLineChars="197" w:firstLine="63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十四）以上所述只对县域内工业企业和公立医疗卫生、教育机构及农户银行贷款、担保贷款有效。并由县财政局、金融局、审计局、工信局、民企局、人民银行信丰支行、银监办、县工业园区管委会每年年终进行考核，汇</w:t>
      </w:r>
      <w:r w:rsidRPr="00E84E92">
        <w:rPr>
          <w:rFonts w:ascii="Times New Roman" w:eastAsia="仿宋_GB2312" w:hAnsi="宋体" w:cs="宋体" w:hint="eastAsia"/>
          <w:kern w:val="0"/>
          <w:sz w:val="32"/>
          <w:szCs w:val="32"/>
        </w:rPr>
        <w:lastRenderedPageBreak/>
        <w:t>总后上报县人民政府。并依据各银行当年发放工业贷款数前三名，评选出三个支持县域经济发展金融贡献突出的单位，除享受以上补助外，各补助</w:t>
      </w:r>
      <w:r w:rsidRPr="00E84E92">
        <w:rPr>
          <w:rFonts w:ascii="宋体" w:eastAsia="仿宋_GB2312" w:hAnsi="宋体" w:cs="宋体"/>
          <w:kern w:val="0"/>
          <w:sz w:val="32"/>
          <w:szCs w:val="32"/>
        </w:rPr>
        <w:t>1.5</w:t>
      </w:r>
      <w:r w:rsidRPr="00E84E92">
        <w:rPr>
          <w:rFonts w:ascii="Times New Roman" w:eastAsia="仿宋_GB2312" w:hAnsi="宋体" w:cs="宋体" w:hint="eastAsia"/>
          <w:kern w:val="0"/>
          <w:sz w:val="32"/>
          <w:szCs w:val="32"/>
        </w:rPr>
        <w:t>万元；出现违法案件的单位，不予评选。</w:t>
      </w:r>
    </w:p>
    <w:p w:rsidR="00E84E92" w:rsidRPr="00E84E92" w:rsidRDefault="00E84E92" w:rsidP="00E84E92">
      <w:pPr>
        <w:widowControl/>
        <w:spacing w:before="100" w:beforeAutospacing="1" w:after="100" w:afterAutospacing="1" w:line="580" w:lineRule="exact"/>
        <w:jc w:val="left"/>
        <w:rPr>
          <w:rFonts w:ascii="宋体" w:eastAsia="宋体" w:hAnsi="宋体" w:cs="宋体"/>
          <w:kern w:val="0"/>
          <w:sz w:val="24"/>
          <w:szCs w:val="24"/>
        </w:rPr>
      </w:pPr>
      <w:r w:rsidRPr="00E84E92">
        <w:rPr>
          <w:rFonts w:ascii="宋体" w:eastAsia="仿宋_GB2312" w:hAnsi="宋体" w:cs="宋体"/>
          <w:kern w:val="0"/>
          <w:sz w:val="32"/>
          <w:szCs w:val="32"/>
        </w:rPr>
        <w:t xml:space="preserve">   </w:t>
      </w:r>
      <w:r w:rsidRPr="00E84E92">
        <w:rPr>
          <w:rFonts w:ascii="Times New Roman" w:eastAsia="仿宋_GB2312" w:hAnsi="宋体" w:cs="宋体" w:hint="eastAsia"/>
          <w:kern w:val="0"/>
          <w:sz w:val="32"/>
          <w:szCs w:val="32"/>
        </w:rPr>
        <w:t>（十五）加大企业上市政策扶持。建立企业上市扶持制度，对拟上市企业股份制改造、上市辅导备案、提交上市申请等分阶段进行补贴。按照赣州市人民政府办公厅《关于加快推进企业进入全国中小企业股份转让系统挂牌的实施意见》（赣市府办发〔</w:t>
      </w:r>
      <w:r w:rsidRPr="00E84E92">
        <w:rPr>
          <w:rFonts w:ascii="宋体" w:eastAsia="仿宋_GB2312" w:hAnsi="宋体" w:cs="宋体"/>
          <w:kern w:val="0"/>
          <w:sz w:val="32"/>
          <w:szCs w:val="32"/>
        </w:rPr>
        <w:t>2014</w:t>
      </w:r>
      <w:r w:rsidRPr="00E84E92">
        <w:rPr>
          <w:rFonts w:ascii="Times New Roman" w:eastAsia="仿宋_GB2312" w:hAnsi="宋体" w:cs="宋体" w:hint="eastAsia"/>
          <w:kern w:val="0"/>
          <w:sz w:val="32"/>
          <w:szCs w:val="32"/>
        </w:rPr>
        <w:t>〕</w:t>
      </w:r>
      <w:r w:rsidRPr="00E84E92">
        <w:rPr>
          <w:rFonts w:ascii="宋体" w:eastAsia="仿宋_GB2312" w:hAnsi="宋体" w:cs="宋体"/>
          <w:kern w:val="0"/>
          <w:sz w:val="32"/>
          <w:szCs w:val="32"/>
        </w:rPr>
        <w:t>13</w:t>
      </w:r>
      <w:r w:rsidRPr="00E84E92">
        <w:rPr>
          <w:rFonts w:ascii="Times New Roman" w:eastAsia="仿宋_GB2312" w:hAnsi="宋体" w:cs="宋体" w:hint="eastAsia"/>
          <w:kern w:val="0"/>
          <w:sz w:val="32"/>
          <w:szCs w:val="32"/>
        </w:rPr>
        <w:t>号）文件要求，对拟在全国股份转让系统挂牌的企业完成股份制改造和股份有限公司注册登记的，由县财政给予</w:t>
      </w:r>
      <w:r w:rsidRPr="00E84E92">
        <w:rPr>
          <w:rFonts w:ascii="宋体" w:eastAsia="仿宋_GB2312" w:hAnsi="宋体" w:cs="宋体"/>
          <w:kern w:val="0"/>
          <w:sz w:val="32"/>
          <w:szCs w:val="32"/>
        </w:rPr>
        <w:t>20</w:t>
      </w:r>
      <w:r w:rsidRPr="00E84E92">
        <w:rPr>
          <w:rFonts w:ascii="Times New Roman" w:eastAsia="仿宋_GB2312" w:hAnsi="宋体" w:cs="宋体" w:hint="eastAsia"/>
          <w:kern w:val="0"/>
          <w:sz w:val="32"/>
          <w:szCs w:val="32"/>
        </w:rPr>
        <w:t>万元奖励；企业备案申请材料被全国股份转让系统正式受理的，由县财政给予</w:t>
      </w:r>
      <w:r w:rsidRPr="00E84E92">
        <w:rPr>
          <w:rFonts w:ascii="宋体" w:eastAsia="仿宋_GB2312" w:hAnsi="宋体" w:cs="宋体"/>
          <w:kern w:val="0"/>
          <w:sz w:val="32"/>
          <w:szCs w:val="32"/>
        </w:rPr>
        <w:t>50</w:t>
      </w:r>
      <w:r w:rsidRPr="00E84E92">
        <w:rPr>
          <w:rFonts w:ascii="Times New Roman" w:eastAsia="仿宋_GB2312" w:hAnsi="宋体" w:cs="宋体" w:hint="eastAsia"/>
          <w:kern w:val="0"/>
          <w:sz w:val="32"/>
          <w:szCs w:val="32"/>
        </w:rPr>
        <w:t>万元奖励。对进入全国股份转让系统持牌的企业，按其获得同意企业进入全国股份转让系统挂牌的确认</w:t>
      </w:r>
      <w:proofErr w:type="gramStart"/>
      <w:r w:rsidRPr="00E84E92">
        <w:rPr>
          <w:rFonts w:ascii="Times New Roman" w:eastAsia="仿宋_GB2312" w:hAnsi="宋体" w:cs="宋体" w:hint="eastAsia"/>
          <w:kern w:val="0"/>
          <w:sz w:val="32"/>
          <w:szCs w:val="32"/>
        </w:rPr>
        <w:t>函时间</w:t>
      </w:r>
      <w:proofErr w:type="gramEnd"/>
      <w:r w:rsidRPr="00E84E92">
        <w:rPr>
          <w:rFonts w:ascii="Times New Roman" w:eastAsia="仿宋_GB2312" w:hAnsi="宋体" w:cs="宋体" w:hint="eastAsia"/>
          <w:kern w:val="0"/>
          <w:sz w:val="32"/>
          <w:szCs w:val="32"/>
        </w:rPr>
        <w:t>为序，全市前</w:t>
      </w:r>
      <w:r w:rsidRPr="00E84E92">
        <w:rPr>
          <w:rFonts w:ascii="宋体" w:eastAsia="仿宋_GB2312" w:hAnsi="宋体" w:cs="宋体"/>
          <w:kern w:val="0"/>
          <w:sz w:val="32"/>
          <w:szCs w:val="32"/>
        </w:rPr>
        <w:t>10</w:t>
      </w:r>
      <w:r w:rsidRPr="00E84E92">
        <w:rPr>
          <w:rFonts w:ascii="Times New Roman" w:eastAsia="仿宋_GB2312" w:hAnsi="宋体" w:cs="宋体" w:hint="eastAsia"/>
          <w:kern w:val="0"/>
          <w:sz w:val="32"/>
          <w:szCs w:val="32"/>
        </w:rPr>
        <w:t>名的企业每家由县财政一次性补助</w:t>
      </w:r>
      <w:r w:rsidRPr="00E84E92">
        <w:rPr>
          <w:rFonts w:ascii="宋体" w:eastAsia="仿宋_GB2312" w:hAnsi="宋体" w:cs="宋体"/>
          <w:kern w:val="0"/>
          <w:sz w:val="32"/>
          <w:szCs w:val="32"/>
        </w:rPr>
        <w:t>50</w:t>
      </w:r>
      <w:r w:rsidRPr="00E84E92">
        <w:rPr>
          <w:rFonts w:ascii="Times New Roman" w:eastAsia="仿宋_GB2312" w:hAnsi="宋体" w:cs="宋体" w:hint="eastAsia"/>
          <w:kern w:val="0"/>
          <w:sz w:val="32"/>
          <w:szCs w:val="32"/>
        </w:rPr>
        <w:t>万元。各有关部门建立</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绿色通道</w:t>
      </w:r>
      <w:r w:rsidRPr="00E84E92">
        <w:rPr>
          <w:rFonts w:ascii="宋体" w:eastAsia="仿宋_GB2312" w:hAnsi="宋体" w:cs="宋体"/>
          <w:kern w:val="0"/>
          <w:sz w:val="32"/>
          <w:szCs w:val="32"/>
        </w:rPr>
        <w:t>”</w:t>
      </w:r>
      <w:r w:rsidRPr="00E84E92">
        <w:rPr>
          <w:rFonts w:ascii="Times New Roman" w:eastAsia="仿宋_GB2312" w:hAnsi="宋体" w:cs="宋体" w:hint="eastAsia"/>
          <w:kern w:val="0"/>
          <w:sz w:val="32"/>
          <w:szCs w:val="32"/>
        </w:rPr>
        <w:t>，对拟上市企业在股份制改造过程中涉及的产权、土地、税费等问题要依法简化手续，减免费用，给予政策支持，最大限度地降低企业上市成本。</w:t>
      </w:r>
    </w:p>
    <w:p w:rsidR="00E84E92" w:rsidRPr="00E84E92" w:rsidRDefault="00E84E92" w:rsidP="00E84E92">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（十六）大力支持企业发展融资工具。鼓励企业发行短期融资</w:t>
      </w:r>
      <w:proofErr w:type="gramStart"/>
      <w:r w:rsidRPr="00E84E92">
        <w:rPr>
          <w:rFonts w:ascii="Times New Roman" w:eastAsia="仿宋_GB2312" w:hAnsi="宋体" w:cs="宋体" w:hint="eastAsia"/>
          <w:kern w:val="0"/>
          <w:sz w:val="32"/>
          <w:szCs w:val="32"/>
        </w:rPr>
        <w:t>券</w:t>
      </w:r>
      <w:proofErr w:type="gramEnd"/>
      <w:r w:rsidRPr="00E84E92">
        <w:rPr>
          <w:rFonts w:ascii="Times New Roman" w:eastAsia="仿宋_GB2312" w:hAnsi="宋体" w:cs="宋体" w:hint="eastAsia"/>
          <w:kern w:val="0"/>
          <w:sz w:val="32"/>
          <w:szCs w:val="32"/>
        </w:rPr>
        <w:t>、中期票据、集合票据、</w:t>
      </w:r>
      <w:proofErr w:type="gramStart"/>
      <w:r w:rsidRPr="00E84E92">
        <w:rPr>
          <w:rFonts w:ascii="Times New Roman" w:eastAsia="仿宋_GB2312" w:hAnsi="宋体" w:cs="宋体" w:hint="eastAsia"/>
          <w:kern w:val="0"/>
          <w:sz w:val="32"/>
          <w:szCs w:val="32"/>
        </w:rPr>
        <w:t>区域集优集合</w:t>
      </w:r>
      <w:proofErr w:type="gramEnd"/>
      <w:r w:rsidRPr="00E84E92">
        <w:rPr>
          <w:rFonts w:ascii="Times New Roman" w:eastAsia="仿宋_GB2312" w:hAnsi="宋体" w:cs="宋体" w:hint="eastAsia"/>
          <w:kern w:val="0"/>
          <w:sz w:val="32"/>
          <w:szCs w:val="32"/>
        </w:rPr>
        <w:t>票据、</w:t>
      </w:r>
      <w:r w:rsidRPr="00E84E92">
        <w:rPr>
          <w:rFonts w:ascii="Times New Roman" w:eastAsia="仿宋_GB2312" w:hAnsi="宋体" w:cs="宋体" w:hint="eastAsia"/>
          <w:kern w:val="0"/>
          <w:sz w:val="32"/>
          <w:szCs w:val="32"/>
        </w:rPr>
        <w:lastRenderedPageBreak/>
        <w:t>中小企业集合债、企业债、中小企业私募债券、公司债等债务融资工具。</w:t>
      </w:r>
    </w:p>
    <w:p w:rsidR="00E84E92" w:rsidRPr="00E84E92" w:rsidRDefault="00E84E92" w:rsidP="00E84E92">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（十七）大力扶持中小微企业，支持中小</w:t>
      </w:r>
      <w:proofErr w:type="gramStart"/>
      <w:r w:rsidRPr="00E84E92">
        <w:rPr>
          <w:rFonts w:ascii="Times New Roman" w:eastAsia="仿宋_GB2312" w:hAnsi="宋体" w:cs="宋体" w:hint="eastAsia"/>
          <w:kern w:val="0"/>
          <w:sz w:val="32"/>
          <w:szCs w:val="32"/>
        </w:rPr>
        <w:t>微企业</w:t>
      </w:r>
      <w:proofErr w:type="gramEnd"/>
      <w:r w:rsidRPr="00E84E92">
        <w:rPr>
          <w:rFonts w:ascii="Times New Roman" w:eastAsia="仿宋_GB2312" w:hAnsi="宋体" w:cs="宋体" w:hint="eastAsia"/>
          <w:kern w:val="0"/>
          <w:sz w:val="32"/>
          <w:szCs w:val="32"/>
        </w:rPr>
        <w:t>贷款贴息。按照赣州市人民政府办公厅《关于印发赣州市支持中小微企业贷款贴息方案的通知》（赣市府办字</w:t>
      </w:r>
      <w:r w:rsidRPr="00E84E92">
        <w:rPr>
          <w:rFonts w:ascii="宋体" w:eastAsia="仿宋_GB2312" w:hAnsi="宋体" w:cs="宋体"/>
          <w:kern w:val="0"/>
          <w:sz w:val="32"/>
          <w:szCs w:val="32"/>
        </w:rPr>
        <w:t>[2014]102</w:t>
      </w:r>
      <w:r w:rsidRPr="00E84E92">
        <w:rPr>
          <w:rFonts w:ascii="Times New Roman" w:eastAsia="仿宋_GB2312" w:hAnsi="宋体" w:cs="宋体" w:hint="eastAsia"/>
          <w:kern w:val="0"/>
          <w:sz w:val="32"/>
          <w:szCs w:val="32"/>
        </w:rPr>
        <w:t>号）文件的要求，由县财政筹集一定资金，用于本县内中小</w:t>
      </w:r>
      <w:proofErr w:type="gramStart"/>
      <w:r w:rsidRPr="00E84E92">
        <w:rPr>
          <w:rFonts w:ascii="Times New Roman" w:eastAsia="仿宋_GB2312" w:hAnsi="宋体" w:cs="宋体" w:hint="eastAsia"/>
          <w:kern w:val="0"/>
          <w:sz w:val="32"/>
          <w:szCs w:val="32"/>
        </w:rPr>
        <w:t>微企业</w:t>
      </w:r>
      <w:proofErr w:type="gramEnd"/>
      <w:r w:rsidRPr="00E84E92">
        <w:rPr>
          <w:rFonts w:ascii="Times New Roman" w:eastAsia="仿宋_GB2312" w:hAnsi="宋体" w:cs="宋体" w:hint="eastAsia"/>
          <w:kern w:val="0"/>
          <w:sz w:val="32"/>
          <w:szCs w:val="32"/>
        </w:rPr>
        <w:t>贷款贴息。</w:t>
      </w:r>
    </w:p>
    <w:p w:rsidR="00E84E92" w:rsidRPr="00E84E92" w:rsidRDefault="00E84E92" w:rsidP="00E84E92">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（十八）加大金融人才的培养力度。加强对金融人才的培养，加大对金融人才的支持力度，提拔优秀的年轻金融干部。完善金融人才公共服务体系建设，</w:t>
      </w:r>
      <w:proofErr w:type="gramStart"/>
      <w:r w:rsidRPr="00E84E92">
        <w:rPr>
          <w:rFonts w:ascii="Times New Roman" w:eastAsia="仿宋_GB2312" w:hAnsi="宋体" w:cs="宋体" w:hint="eastAsia"/>
          <w:kern w:val="0"/>
          <w:sz w:val="32"/>
          <w:szCs w:val="32"/>
        </w:rPr>
        <w:t>构建县</w:t>
      </w:r>
      <w:proofErr w:type="gramEnd"/>
      <w:r w:rsidRPr="00E84E92">
        <w:rPr>
          <w:rFonts w:ascii="Times New Roman" w:eastAsia="仿宋_GB2312" w:hAnsi="宋体" w:cs="宋体" w:hint="eastAsia"/>
          <w:kern w:val="0"/>
          <w:sz w:val="32"/>
          <w:szCs w:val="32"/>
        </w:rPr>
        <w:t>金融人才服务中心（包括强化金融人才公共服务职能、健全职业培训服务体系、拓宽人才信息服务渠道等），为信丰经济发展营造良好环境</w:t>
      </w:r>
      <w:r w:rsidRPr="00E84E92">
        <w:rPr>
          <w:rFonts w:ascii="Times New Roman" w:eastAsia="仿宋_GB2312" w:hAnsi="Times New Roman" w:cs="宋体" w:hint="eastAsia"/>
          <w:kern w:val="0"/>
          <w:sz w:val="32"/>
          <w:szCs w:val="32"/>
        </w:rPr>
        <w:t>。</w:t>
      </w:r>
    </w:p>
    <w:p w:rsidR="00E84E92" w:rsidRPr="00E84E92" w:rsidRDefault="00E84E92" w:rsidP="00E84E92">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E84E92">
        <w:rPr>
          <w:rFonts w:ascii="Times New Roman" w:eastAsia="黑体" w:hAnsi="Times New Roman" w:cs="宋体" w:hint="eastAsia"/>
          <w:kern w:val="0"/>
          <w:sz w:val="32"/>
          <w:szCs w:val="32"/>
        </w:rPr>
        <w:t>四、优化金融发展环境</w:t>
      </w:r>
    </w:p>
    <w:p w:rsidR="00E84E92" w:rsidRPr="00E84E92" w:rsidRDefault="00E84E92" w:rsidP="00E84E92">
      <w:pPr>
        <w:widowControl/>
        <w:spacing w:before="100" w:beforeAutospacing="1" w:after="100" w:afterAutospacing="1" w:line="600" w:lineRule="exact"/>
        <w:ind w:firstLineChars="150" w:firstLine="48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十九）完善产权登记制度。支持融资性担保机构依法依规办理担保业务中涉及的房产、矿产、土地、车辆、股权等反担保物抵押登记，鼓励金融机构、融资性担保机构、小额贷款公司利用抵押物剩余价值进行担保和反担保，并作为顺位在后的抵押人办理抵押登记。有关法定登记部门对金融机构、融资担保机构、小额贷款公司处置不</w:t>
      </w:r>
      <w:r w:rsidRPr="00E84E92">
        <w:rPr>
          <w:rFonts w:ascii="Times New Roman" w:eastAsia="仿宋_GB2312" w:hAnsi="宋体" w:cs="宋体" w:hint="eastAsia"/>
          <w:kern w:val="0"/>
          <w:sz w:val="32"/>
          <w:szCs w:val="32"/>
        </w:rPr>
        <w:lastRenderedPageBreak/>
        <w:t>良资产和办理抵债资产登记手续要优化流程、简化手续、降低收费。</w:t>
      </w:r>
    </w:p>
    <w:p w:rsidR="00E84E92" w:rsidRPr="00E84E92" w:rsidRDefault="00E84E92" w:rsidP="00E84E92">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E84E92">
        <w:rPr>
          <w:rFonts w:ascii="Times New Roman" w:eastAsia="仿宋_GB2312" w:hAnsi="宋体" w:cs="宋体" w:hint="eastAsia"/>
          <w:kern w:val="0"/>
          <w:sz w:val="32"/>
          <w:szCs w:val="32"/>
        </w:rPr>
        <w:t>（二十）优化金融法治环境。严厉打击各种逃废金融债务行为，加大清收力度，依法保障金融债权，切实维护金融机构合法权益。加大金融案件的执行力度，提升金融胜诉案件执行标的额兑现率。规范企业破产改制作为，加强金融债权管理，防止企业借重组、改制和破产</w:t>
      </w:r>
      <w:proofErr w:type="gramStart"/>
      <w:r w:rsidRPr="00E84E92">
        <w:rPr>
          <w:rFonts w:ascii="Times New Roman" w:eastAsia="仿宋_GB2312" w:hAnsi="宋体" w:cs="宋体" w:hint="eastAsia"/>
          <w:kern w:val="0"/>
          <w:sz w:val="32"/>
          <w:szCs w:val="32"/>
        </w:rPr>
        <w:t>之名逃废</w:t>
      </w:r>
      <w:proofErr w:type="gramEnd"/>
      <w:r w:rsidRPr="00E84E92">
        <w:rPr>
          <w:rFonts w:ascii="Times New Roman" w:eastAsia="仿宋_GB2312" w:hAnsi="宋体" w:cs="宋体" w:hint="eastAsia"/>
          <w:kern w:val="0"/>
          <w:sz w:val="32"/>
          <w:szCs w:val="32"/>
        </w:rPr>
        <w:t>金融债务。对弄虚作假、恶意逃废债务的，依法追究当事人和责任人相关法律责任。</w:t>
      </w:r>
    </w:p>
    <w:p w:rsidR="00E84E92" w:rsidRPr="00E84E92" w:rsidRDefault="00E84E92" w:rsidP="00E84E92">
      <w:pPr>
        <w:widowControl/>
        <w:spacing w:before="100" w:beforeAutospacing="1" w:after="100" w:afterAutospacing="1" w:line="450" w:lineRule="atLeast"/>
        <w:jc w:val="left"/>
        <w:rPr>
          <w:rFonts w:ascii="微软雅黑" w:eastAsia="微软雅黑" w:hAnsi="微软雅黑" w:cs="宋体"/>
          <w:kern w:val="0"/>
          <w:sz w:val="24"/>
          <w:szCs w:val="24"/>
        </w:rPr>
      </w:pPr>
      <w:r w:rsidRPr="00E84E92">
        <w:rPr>
          <w:rFonts w:ascii="Times New Roman" w:eastAsia="仿宋_GB2312" w:hAnsi="Times New Roman" w:cs="Times New Roman" w:hint="eastAsia"/>
          <w:sz w:val="32"/>
          <w:szCs w:val="32"/>
        </w:rPr>
        <w:t xml:space="preserve">       </w:t>
      </w:r>
      <w:r w:rsidRPr="00E84E92">
        <w:rPr>
          <w:rFonts w:ascii="Times New Roman" w:eastAsia="仿宋_GB2312" w:hAnsi="Times New Roman" w:cs="Times New Roman" w:hint="eastAsia"/>
          <w:sz w:val="32"/>
          <w:szCs w:val="32"/>
        </w:rPr>
        <w:t>（二十一）加强金融风险防控。完善金融监管协调机构，建立金融部门风险防范联席会议制度，全面落实地方金融监管职责和风险处置责任，加强对影子银行的监督管理。支持、鼓励和引导民间融资规范发展，切实防范地方法人金融机构的潜在风险、地方政府投融资平台债务风险。积极开展非法集资风险排查，依法严厉打击非法集资、非法证券期货交易、保险欺诈等各类金融违法犯罪行为，防止出现区域性、系统性风险。</w:t>
      </w:r>
    </w:p>
    <w:p w:rsidR="00C24BBE" w:rsidRPr="00E84E92" w:rsidRDefault="00C24BBE"/>
    <w:sectPr w:rsidR="00C24BBE" w:rsidRPr="00E84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92"/>
    <w:rsid w:val="00C24BBE"/>
    <w:rsid w:val="00E8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805CE-7956-4444-A6BD-EAC2BDE9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E92"/>
    <w:pPr>
      <w:widowControl/>
      <w:spacing w:before="100" w:beforeAutospacing="1" w:after="100" w:afterAutospacing="1"/>
      <w:jc w:val="left"/>
    </w:pPr>
    <w:rPr>
      <w:rFonts w:ascii="宋体" w:eastAsia="宋体" w:hAnsi="宋体" w:cs="宋体"/>
      <w:kern w:val="0"/>
      <w:sz w:val="24"/>
      <w:szCs w:val="24"/>
    </w:rPr>
  </w:style>
  <w:style w:type="character" w:customStyle="1" w:styleId="txtcontent11">
    <w:name w:val="txtcontent11"/>
    <w:basedOn w:val="a0"/>
    <w:rsid w:val="00E84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093548">
      <w:bodyDiv w:val="1"/>
      <w:marLeft w:val="0"/>
      <w:marRight w:val="0"/>
      <w:marTop w:val="0"/>
      <w:marBottom w:val="0"/>
      <w:divBdr>
        <w:top w:val="none" w:sz="0" w:space="0" w:color="auto"/>
        <w:left w:val="none" w:sz="0" w:space="0" w:color="auto"/>
        <w:bottom w:val="none" w:sz="0" w:space="0" w:color="auto"/>
        <w:right w:val="none" w:sz="0" w:space="0" w:color="auto"/>
      </w:divBdr>
      <w:divsChild>
        <w:div w:id="1996030074">
          <w:marLeft w:val="0"/>
          <w:marRight w:val="0"/>
          <w:marTop w:val="0"/>
          <w:marBottom w:val="0"/>
          <w:divBdr>
            <w:top w:val="none" w:sz="0" w:space="0" w:color="auto"/>
            <w:left w:val="none" w:sz="0" w:space="0" w:color="auto"/>
            <w:bottom w:val="none" w:sz="0" w:space="0" w:color="auto"/>
            <w:right w:val="none" w:sz="0" w:space="0" w:color="auto"/>
          </w:divBdr>
          <w:divsChild>
            <w:div w:id="841968183">
              <w:marLeft w:val="0"/>
              <w:marRight w:val="0"/>
              <w:marTop w:val="0"/>
              <w:marBottom w:val="0"/>
              <w:divBdr>
                <w:top w:val="none" w:sz="0" w:space="0" w:color="auto"/>
                <w:left w:val="none" w:sz="0" w:space="0" w:color="auto"/>
                <w:bottom w:val="none" w:sz="0" w:space="0" w:color="auto"/>
                <w:right w:val="none" w:sz="0" w:space="0" w:color="auto"/>
              </w:divBdr>
              <w:divsChild>
                <w:div w:id="593788294">
                  <w:marLeft w:val="0"/>
                  <w:marRight w:val="0"/>
                  <w:marTop w:val="0"/>
                  <w:marBottom w:val="0"/>
                  <w:divBdr>
                    <w:top w:val="none" w:sz="0" w:space="0" w:color="auto"/>
                    <w:left w:val="none" w:sz="0" w:space="0" w:color="auto"/>
                    <w:bottom w:val="none" w:sz="0" w:space="0" w:color="auto"/>
                    <w:right w:val="none" w:sz="0" w:space="0" w:color="auto"/>
                  </w:divBdr>
                  <w:divsChild>
                    <w:div w:id="1265914690">
                      <w:marLeft w:val="0"/>
                      <w:marRight w:val="0"/>
                      <w:marTop w:val="0"/>
                      <w:marBottom w:val="0"/>
                      <w:divBdr>
                        <w:top w:val="single" w:sz="6" w:space="8" w:color="E8E8E8"/>
                        <w:left w:val="none" w:sz="0" w:space="0" w:color="auto"/>
                        <w:bottom w:val="single" w:sz="6" w:space="8" w:color="E8E8E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2018-05-17T09:10:00Z</dcterms:created>
  <dcterms:modified xsi:type="dcterms:W3CDTF">2018-05-17T09:11:00Z</dcterms:modified>
</cp:coreProperties>
</file>