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4B7" w:rsidRPr="00B204B7" w:rsidRDefault="00B204B7" w:rsidP="00B204B7">
      <w:pPr>
        <w:widowControl/>
        <w:spacing w:line="660" w:lineRule="atLeast"/>
        <w:jc w:val="center"/>
        <w:rPr>
          <w:rFonts w:ascii="微软雅黑" w:eastAsia="微软雅黑" w:hAnsi="微软雅黑" w:cs="宋体"/>
          <w:color w:val="000000"/>
          <w:kern w:val="0"/>
          <w:sz w:val="45"/>
          <w:szCs w:val="45"/>
        </w:rPr>
      </w:pPr>
      <w:bookmarkStart w:id="0" w:name="_GoBack"/>
      <w:r w:rsidRPr="00B204B7">
        <w:rPr>
          <w:rFonts w:ascii="微软雅黑" w:eastAsia="微软雅黑" w:hAnsi="微软雅黑" w:cs="宋体" w:hint="eastAsia"/>
          <w:color w:val="000000"/>
          <w:kern w:val="0"/>
          <w:sz w:val="45"/>
          <w:szCs w:val="45"/>
        </w:rPr>
        <w:t>河西</w:t>
      </w:r>
      <w:proofErr w:type="gramStart"/>
      <w:r w:rsidRPr="00B204B7">
        <w:rPr>
          <w:rFonts w:ascii="微软雅黑" w:eastAsia="微软雅黑" w:hAnsi="微软雅黑" w:cs="宋体" w:hint="eastAsia"/>
          <w:color w:val="000000"/>
          <w:kern w:val="0"/>
          <w:sz w:val="45"/>
          <w:szCs w:val="45"/>
        </w:rPr>
        <w:t>区支持</w:t>
      </w:r>
      <w:proofErr w:type="gramEnd"/>
      <w:r w:rsidRPr="00B204B7">
        <w:rPr>
          <w:rFonts w:ascii="微软雅黑" w:eastAsia="微软雅黑" w:hAnsi="微软雅黑" w:cs="宋体" w:hint="eastAsia"/>
          <w:color w:val="000000"/>
          <w:kern w:val="0"/>
          <w:sz w:val="45"/>
          <w:szCs w:val="45"/>
        </w:rPr>
        <w:t>重点企业引入和发展的扶持办法</w:t>
      </w:r>
    </w:p>
    <w:bookmarkEnd w:id="0"/>
    <w:p w:rsidR="00B204B7" w:rsidRPr="00B204B7" w:rsidRDefault="00B204B7" w:rsidP="00B204B7">
      <w:pPr>
        <w:widowControl/>
        <w:spacing w:line="870" w:lineRule="atLeast"/>
        <w:jc w:val="left"/>
        <w:rPr>
          <w:rFonts w:ascii="微软雅黑" w:eastAsia="微软雅黑" w:hAnsi="微软雅黑" w:cs="宋体" w:hint="eastAsia"/>
          <w:color w:val="000000"/>
          <w:kern w:val="0"/>
          <w:sz w:val="24"/>
          <w:szCs w:val="24"/>
        </w:rPr>
      </w:pPr>
      <w:r w:rsidRPr="00B204B7">
        <w:rPr>
          <w:rFonts w:ascii="微软雅黑" w:eastAsia="微软雅黑" w:hAnsi="微软雅黑" w:cs="宋体"/>
          <w:noProof/>
          <w:color w:val="333333"/>
          <w:kern w:val="0"/>
          <w:sz w:val="24"/>
          <w:szCs w:val="24"/>
        </w:rPr>
        <w:drawing>
          <wp:inline distT="0" distB="0" distL="0" distR="0" wp14:anchorId="2225E701" wp14:editId="064F4B75">
            <wp:extent cx="228600" cy="228600"/>
            <wp:effectExtent l="0" t="0" r="0" b="0"/>
            <wp:docPr id="1" name="图片 1" descr="http://tcj.tjhx.gov.cn/tjtcj/xhtml/images/sm.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cj.tjhx.gov.cn/tjtcj/xhtml/images/sm.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04B7">
        <w:rPr>
          <w:rFonts w:ascii="微软雅黑" w:eastAsia="微软雅黑" w:hAnsi="微软雅黑" w:cs="宋体"/>
          <w:noProof/>
          <w:color w:val="333333"/>
          <w:kern w:val="0"/>
          <w:sz w:val="24"/>
          <w:szCs w:val="24"/>
        </w:rPr>
        <w:drawing>
          <wp:inline distT="0" distB="0" distL="0" distR="0" wp14:anchorId="231BE715" wp14:editId="717ADF87">
            <wp:extent cx="228600" cy="228600"/>
            <wp:effectExtent l="0" t="0" r="0" b="0"/>
            <wp:docPr id="2" name="图片 2" descr="http://tcj.tjhx.gov.cn/tjtcj/xhtml/images/big.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cj.tjhx.gov.cn/tjtcj/xhtml/images/big.jpg">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204B7">
        <w:rPr>
          <w:rFonts w:ascii="微软雅黑" w:eastAsia="微软雅黑" w:hAnsi="微软雅黑" w:cs="宋体"/>
          <w:noProof/>
          <w:color w:val="333333"/>
          <w:kern w:val="0"/>
          <w:sz w:val="24"/>
          <w:szCs w:val="24"/>
        </w:rPr>
        <w:drawing>
          <wp:inline distT="0" distB="0" distL="0" distR="0" wp14:anchorId="007CE2AE" wp14:editId="52B11EAC">
            <wp:extent cx="222250" cy="228600"/>
            <wp:effectExtent l="0" t="0" r="6350" b="0"/>
            <wp:docPr id="3" name="图片 3" descr="http://tcj.tjhx.gov.cn/tjtcj/xhtml/images/dy.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cj.tjhx.gov.cn/tjtcj/xhtml/images/dy.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0" cy="228600"/>
                    </a:xfrm>
                    <a:prstGeom prst="rect">
                      <a:avLst/>
                    </a:prstGeom>
                    <a:noFill/>
                    <a:ln>
                      <a:noFill/>
                    </a:ln>
                  </pic:spPr>
                </pic:pic>
              </a:graphicData>
            </a:graphic>
          </wp:inline>
        </w:drawing>
      </w:r>
    </w:p>
    <w:p w:rsidR="00B204B7" w:rsidRPr="00B204B7" w:rsidRDefault="00B204B7" w:rsidP="00B204B7">
      <w:pPr>
        <w:widowControl/>
        <w:ind w:firstLine="480"/>
        <w:jc w:val="center"/>
        <w:rPr>
          <w:rFonts w:ascii="宋体" w:eastAsia="宋体" w:hAnsi="宋体" w:cs="宋体" w:hint="eastAsia"/>
          <w:color w:val="000000"/>
          <w:kern w:val="0"/>
          <w:sz w:val="24"/>
          <w:szCs w:val="24"/>
        </w:rPr>
      </w:pPr>
      <w:r w:rsidRPr="00B204B7">
        <w:rPr>
          <w:rFonts w:ascii="宋体" w:eastAsia="宋体" w:hAnsi="宋体" w:cs="宋体" w:hint="eastAsia"/>
          <w:b/>
          <w:bCs/>
          <w:color w:val="000000"/>
          <w:kern w:val="0"/>
          <w:sz w:val="24"/>
          <w:szCs w:val="24"/>
        </w:rPr>
        <w:t>第一章      总     则</w:t>
      </w:r>
    </w:p>
    <w:p w:rsidR="00B204B7" w:rsidRPr="00B204B7" w:rsidRDefault="00B204B7" w:rsidP="00B204B7">
      <w:pPr>
        <w:widowControl/>
        <w:ind w:right="-59" w:firstLine="480"/>
        <w:rPr>
          <w:rFonts w:ascii="宋体" w:eastAsia="宋体" w:hAnsi="宋体" w:cs="宋体" w:hint="eastAsia"/>
          <w:color w:val="000000"/>
          <w:kern w:val="0"/>
          <w:sz w:val="24"/>
          <w:szCs w:val="24"/>
        </w:rPr>
      </w:pPr>
      <w:r w:rsidRPr="00B204B7">
        <w:rPr>
          <w:rFonts w:ascii="宋体" w:eastAsia="宋体" w:hAnsi="宋体" w:cs="宋体" w:hint="eastAsia"/>
          <w:b/>
          <w:bCs/>
          <w:color w:val="000000"/>
          <w:kern w:val="0"/>
          <w:sz w:val="24"/>
          <w:szCs w:val="24"/>
        </w:rPr>
        <w:t>第一条  </w:t>
      </w:r>
      <w:r w:rsidRPr="00B204B7">
        <w:rPr>
          <w:rFonts w:ascii="宋体" w:eastAsia="宋体" w:hAnsi="宋体" w:cs="宋体" w:hint="eastAsia"/>
          <w:color w:val="000000"/>
          <w:kern w:val="0"/>
          <w:sz w:val="24"/>
          <w:szCs w:val="24"/>
        </w:rPr>
        <w:t>为进一步促进招商服务工作，大力引进优质企业，特别是世界、国内知名企业落户我区。鼓励重点产业、重点企业做大做强，盘活载体资源，加快区域经济发展。充分发挥、调动各方面的力量，形成招商引资和服务工作合力，打造我区良好投资环境，特制定本办法。</w:t>
      </w:r>
    </w:p>
    <w:p w:rsidR="00B204B7" w:rsidRPr="00B204B7" w:rsidRDefault="00B204B7" w:rsidP="00B204B7">
      <w:pPr>
        <w:widowControl/>
        <w:ind w:right="-59" w:firstLine="480"/>
        <w:jc w:val="center"/>
        <w:rPr>
          <w:rFonts w:ascii="宋体" w:eastAsia="宋体" w:hAnsi="宋体" w:cs="宋体" w:hint="eastAsia"/>
          <w:color w:val="000000"/>
          <w:kern w:val="0"/>
          <w:sz w:val="24"/>
          <w:szCs w:val="24"/>
        </w:rPr>
      </w:pPr>
      <w:r w:rsidRPr="00B204B7">
        <w:rPr>
          <w:rFonts w:ascii="宋体" w:eastAsia="宋体" w:hAnsi="宋体" w:cs="宋体" w:hint="eastAsia"/>
          <w:b/>
          <w:bCs/>
          <w:color w:val="000000"/>
          <w:kern w:val="0"/>
          <w:sz w:val="24"/>
          <w:szCs w:val="24"/>
        </w:rPr>
        <w:br/>
      </w:r>
    </w:p>
    <w:p w:rsidR="00B204B7" w:rsidRPr="00B204B7" w:rsidRDefault="00B204B7" w:rsidP="00B204B7">
      <w:pPr>
        <w:widowControl/>
        <w:ind w:right="-59" w:firstLine="480"/>
        <w:jc w:val="center"/>
        <w:rPr>
          <w:rFonts w:ascii="宋体" w:eastAsia="宋体" w:hAnsi="宋体" w:cs="宋体" w:hint="eastAsia"/>
          <w:color w:val="000000"/>
          <w:kern w:val="0"/>
          <w:sz w:val="24"/>
          <w:szCs w:val="24"/>
        </w:rPr>
      </w:pPr>
      <w:r w:rsidRPr="00B204B7">
        <w:rPr>
          <w:rFonts w:ascii="宋体" w:eastAsia="宋体" w:hAnsi="宋体" w:cs="宋体" w:hint="eastAsia"/>
          <w:b/>
          <w:bCs/>
          <w:color w:val="000000"/>
          <w:kern w:val="0"/>
          <w:sz w:val="24"/>
          <w:szCs w:val="24"/>
        </w:rPr>
        <w:t>第二章  扶持对象及条件</w:t>
      </w:r>
    </w:p>
    <w:p w:rsidR="00B204B7" w:rsidRPr="00B204B7" w:rsidRDefault="00B204B7" w:rsidP="00B204B7">
      <w:pPr>
        <w:widowControl/>
        <w:ind w:firstLine="480"/>
        <w:rPr>
          <w:rFonts w:ascii="宋体" w:eastAsia="宋体" w:hAnsi="宋体" w:cs="宋体" w:hint="eastAsia"/>
          <w:color w:val="000000"/>
          <w:kern w:val="0"/>
          <w:sz w:val="24"/>
          <w:szCs w:val="24"/>
        </w:rPr>
      </w:pPr>
      <w:r w:rsidRPr="00B204B7">
        <w:rPr>
          <w:rFonts w:ascii="宋体" w:eastAsia="宋体" w:hAnsi="宋体" w:cs="宋体" w:hint="eastAsia"/>
          <w:b/>
          <w:bCs/>
          <w:color w:val="000000"/>
          <w:kern w:val="0"/>
          <w:sz w:val="24"/>
          <w:szCs w:val="24"/>
        </w:rPr>
        <w:t>第二条  </w:t>
      </w:r>
      <w:r w:rsidRPr="00B204B7">
        <w:rPr>
          <w:rFonts w:ascii="宋体" w:eastAsia="宋体" w:hAnsi="宋体" w:cs="宋体" w:hint="eastAsia"/>
          <w:color w:val="000000"/>
          <w:kern w:val="0"/>
          <w:sz w:val="24"/>
          <w:szCs w:val="24"/>
        </w:rPr>
        <w:t>扶持对象及条件</w:t>
      </w:r>
    </w:p>
    <w:p w:rsidR="00B204B7" w:rsidRPr="00B204B7" w:rsidRDefault="00B204B7" w:rsidP="00B204B7">
      <w:pPr>
        <w:widowControl/>
        <w:ind w:firstLine="480"/>
        <w:rPr>
          <w:rFonts w:ascii="宋体" w:eastAsia="宋体" w:hAnsi="宋体" w:cs="宋体" w:hint="eastAsia"/>
          <w:color w:val="000000"/>
          <w:kern w:val="0"/>
          <w:sz w:val="24"/>
          <w:szCs w:val="24"/>
        </w:rPr>
      </w:pPr>
      <w:r w:rsidRPr="00B204B7">
        <w:rPr>
          <w:rFonts w:ascii="宋体" w:eastAsia="宋体" w:hAnsi="宋体" w:cs="宋体" w:hint="eastAsia"/>
          <w:color w:val="000000"/>
          <w:kern w:val="0"/>
          <w:sz w:val="24"/>
          <w:szCs w:val="24"/>
        </w:rPr>
        <w:t>（一）对当年在我区注册纳税的符合河西</w:t>
      </w:r>
      <w:proofErr w:type="gramStart"/>
      <w:r w:rsidRPr="00B204B7">
        <w:rPr>
          <w:rFonts w:ascii="宋体" w:eastAsia="宋体" w:hAnsi="宋体" w:cs="宋体" w:hint="eastAsia"/>
          <w:color w:val="000000"/>
          <w:kern w:val="0"/>
          <w:sz w:val="24"/>
          <w:szCs w:val="24"/>
        </w:rPr>
        <w:t>区产业</w:t>
      </w:r>
      <w:proofErr w:type="gramEnd"/>
      <w:r w:rsidRPr="00B204B7">
        <w:rPr>
          <w:rFonts w:ascii="宋体" w:eastAsia="宋体" w:hAnsi="宋体" w:cs="宋体" w:hint="eastAsia"/>
          <w:color w:val="000000"/>
          <w:kern w:val="0"/>
          <w:sz w:val="24"/>
          <w:szCs w:val="24"/>
        </w:rPr>
        <w:t>导向的新引进企业；</w:t>
      </w:r>
    </w:p>
    <w:p w:rsidR="00B204B7" w:rsidRPr="00B204B7" w:rsidRDefault="00B204B7" w:rsidP="00B204B7">
      <w:pPr>
        <w:widowControl/>
        <w:ind w:firstLine="480"/>
        <w:rPr>
          <w:rFonts w:ascii="宋体" w:eastAsia="宋体" w:hAnsi="宋体" w:cs="宋体" w:hint="eastAsia"/>
          <w:color w:val="000000"/>
          <w:kern w:val="0"/>
          <w:sz w:val="24"/>
          <w:szCs w:val="24"/>
        </w:rPr>
      </w:pPr>
      <w:r w:rsidRPr="00B204B7">
        <w:rPr>
          <w:rFonts w:ascii="宋体" w:eastAsia="宋体" w:hAnsi="宋体" w:cs="宋体" w:hint="eastAsia"/>
          <w:color w:val="000000"/>
          <w:kern w:val="0"/>
          <w:sz w:val="24"/>
          <w:szCs w:val="24"/>
        </w:rPr>
        <w:t>（二）对税务关系迁入河西区或成立同投资方同法人同业务的区外企业；</w:t>
      </w:r>
    </w:p>
    <w:p w:rsidR="00B204B7" w:rsidRPr="00B204B7" w:rsidRDefault="00B204B7" w:rsidP="00B204B7">
      <w:pPr>
        <w:widowControl/>
        <w:ind w:firstLine="480"/>
        <w:rPr>
          <w:rFonts w:ascii="宋体" w:eastAsia="宋体" w:hAnsi="宋体" w:cs="宋体" w:hint="eastAsia"/>
          <w:color w:val="000000"/>
          <w:kern w:val="0"/>
          <w:sz w:val="24"/>
          <w:szCs w:val="24"/>
        </w:rPr>
      </w:pPr>
      <w:r w:rsidRPr="00B204B7">
        <w:rPr>
          <w:rFonts w:ascii="宋体" w:eastAsia="宋体" w:hAnsi="宋体" w:cs="宋体" w:hint="eastAsia"/>
          <w:color w:val="000000"/>
          <w:kern w:val="0"/>
          <w:sz w:val="24"/>
          <w:szCs w:val="24"/>
        </w:rPr>
        <w:t>（三）对符合河西</w:t>
      </w:r>
      <w:proofErr w:type="gramStart"/>
      <w:r w:rsidRPr="00B204B7">
        <w:rPr>
          <w:rFonts w:ascii="宋体" w:eastAsia="宋体" w:hAnsi="宋体" w:cs="宋体" w:hint="eastAsia"/>
          <w:color w:val="000000"/>
          <w:kern w:val="0"/>
          <w:sz w:val="24"/>
          <w:szCs w:val="24"/>
        </w:rPr>
        <w:t>区产业</w:t>
      </w:r>
      <w:proofErr w:type="gramEnd"/>
      <w:r w:rsidRPr="00B204B7">
        <w:rPr>
          <w:rFonts w:ascii="宋体" w:eastAsia="宋体" w:hAnsi="宋体" w:cs="宋体" w:hint="eastAsia"/>
          <w:color w:val="000000"/>
          <w:kern w:val="0"/>
          <w:sz w:val="24"/>
          <w:szCs w:val="24"/>
        </w:rPr>
        <w:t>发展方向、具有稳定税收贡献的重点纳税企业。</w:t>
      </w:r>
    </w:p>
    <w:p w:rsidR="00B204B7" w:rsidRPr="00B204B7" w:rsidRDefault="00B204B7" w:rsidP="00B204B7">
      <w:pPr>
        <w:widowControl/>
        <w:ind w:firstLine="480"/>
        <w:jc w:val="center"/>
        <w:rPr>
          <w:rFonts w:ascii="宋体" w:eastAsia="宋体" w:hAnsi="宋体" w:cs="宋体" w:hint="eastAsia"/>
          <w:color w:val="000000"/>
          <w:kern w:val="0"/>
          <w:sz w:val="24"/>
          <w:szCs w:val="24"/>
        </w:rPr>
      </w:pPr>
      <w:r w:rsidRPr="00B204B7">
        <w:rPr>
          <w:rFonts w:ascii="宋体" w:eastAsia="宋体" w:hAnsi="宋体" w:cs="宋体" w:hint="eastAsia"/>
          <w:b/>
          <w:bCs/>
          <w:color w:val="000000"/>
          <w:kern w:val="0"/>
          <w:sz w:val="24"/>
          <w:szCs w:val="24"/>
        </w:rPr>
        <w:br/>
      </w:r>
    </w:p>
    <w:p w:rsidR="00B204B7" w:rsidRPr="00B204B7" w:rsidRDefault="00B204B7" w:rsidP="00B204B7">
      <w:pPr>
        <w:widowControl/>
        <w:ind w:firstLine="480"/>
        <w:jc w:val="center"/>
        <w:rPr>
          <w:rFonts w:ascii="宋体" w:eastAsia="宋体" w:hAnsi="宋体" w:cs="宋体" w:hint="eastAsia"/>
          <w:color w:val="000000"/>
          <w:kern w:val="0"/>
          <w:sz w:val="24"/>
          <w:szCs w:val="24"/>
        </w:rPr>
      </w:pPr>
      <w:r w:rsidRPr="00B204B7">
        <w:rPr>
          <w:rFonts w:ascii="宋体" w:eastAsia="宋体" w:hAnsi="宋体" w:cs="宋体" w:hint="eastAsia"/>
          <w:b/>
          <w:bCs/>
          <w:color w:val="000000"/>
          <w:kern w:val="0"/>
          <w:sz w:val="24"/>
          <w:szCs w:val="24"/>
        </w:rPr>
        <w:t>第三章       扶持标准</w:t>
      </w:r>
    </w:p>
    <w:p w:rsidR="00B204B7" w:rsidRPr="00B204B7" w:rsidRDefault="00B204B7" w:rsidP="00B204B7">
      <w:pPr>
        <w:widowControl/>
        <w:ind w:firstLine="480"/>
        <w:rPr>
          <w:rFonts w:ascii="宋体" w:eastAsia="宋体" w:hAnsi="宋体" w:cs="宋体" w:hint="eastAsia"/>
          <w:color w:val="000000"/>
          <w:kern w:val="0"/>
          <w:sz w:val="24"/>
          <w:szCs w:val="24"/>
        </w:rPr>
      </w:pPr>
      <w:r w:rsidRPr="00B204B7">
        <w:rPr>
          <w:rFonts w:ascii="宋体" w:eastAsia="宋体" w:hAnsi="宋体" w:cs="宋体" w:hint="eastAsia"/>
          <w:b/>
          <w:bCs/>
          <w:color w:val="000000"/>
          <w:kern w:val="0"/>
          <w:sz w:val="24"/>
          <w:szCs w:val="24"/>
        </w:rPr>
        <w:t>第三条  </w:t>
      </w:r>
      <w:r w:rsidRPr="00B204B7">
        <w:rPr>
          <w:rFonts w:ascii="宋体" w:eastAsia="宋体" w:hAnsi="宋体" w:cs="宋体" w:hint="eastAsia"/>
          <w:color w:val="000000"/>
          <w:kern w:val="0"/>
          <w:sz w:val="24"/>
          <w:szCs w:val="24"/>
        </w:rPr>
        <w:t>鼓励企业发展的扶持标准</w:t>
      </w:r>
    </w:p>
    <w:p w:rsidR="00B204B7" w:rsidRPr="00B204B7" w:rsidRDefault="00B204B7" w:rsidP="00B204B7">
      <w:pPr>
        <w:widowControl/>
        <w:ind w:firstLine="480"/>
        <w:rPr>
          <w:rFonts w:ascii="宋体" w:eastAsia="宋体" w:hAnsi="宋体" w:cs="宋体" w:hint="eastAsia"/>
          <w:color w:val="000000"/>
          <w:kern w:val="0"/>
          <w:sz w:val="24"/>
          <w:szCs w:val="24"/>
        </w:rPr>
      </w:pPr>
      <w:r w:rsidRPr="00B204B7">
        <w:rPr>
          <w:rFonts w:ascii="宋体" w:eastAsia="宋体" w:hAnsi="宋体" w:cs="宋体" w:hint="eastAsia"/>
          <w:color w:val="000000"/>
          <w:kern w:val="0"/>
          <w:sz w:val="24"/>
          <w:szCs w:val="24"/>
        </w:rPr>
        <w:t>（一）对新注册企业的扶持标准</w:t>
      </w:r>
    </w:p>
    <w:p w:rsidR="00B204B7" w:rsidRPr="00B204B7" w:rsidRDefault="00B204B7" w:rsidP="00B204B7">
      <w:pPr>
        <w:widowControl/>
        <w:ind w:firstLine="480"/>
        <w:rPr>
          <w:rFonts w:ascii="宋体" w:eastAsia="宋体" w:hAnsi="宋体" w:cs="宋体" w:hint="eastAsia"/>
          <w:color w:val="000000"/>
          <w:kern w:val="0"/>
          <w:sz w:val="24"/>
          <w:szCs w:val="24"/>
        </w:rPr>
      </w:pPr>
      <w:r w:rsidRPr="00B204B7">
        <w:rPr>
          <w:rFonts w:ascii="宋体" w:eastAsia="宋体" w:hAnsi="宋体" w:cs="宋体" w:hint="eastAsia"/>
          <w:color w:val="000000"/>
          <w:kern w:val="0"/>
          <w:sz w:val="24"/>
          <w:szCs w:val="24"/>
        </w:rPr>
        <w:t>自企业注册年度算起，连续三年以企业</w:t>
      </w:r>
      <w:proofErr w:type="gramStart"/>
      <w:r w:rsidRPr="00B204B7">
        <w:rPr>
          <w:rFonts w:ascii="宋体" w:eastAsia="宋体" w:hAnsi="宋体" w:cs="宋体" w:hint="eastAsia"/>
          <w:color w:val="000000"/>
          <w:kern w:val="0"/>
          <w:sz w:val="24"/>
          <w:szCs w:val="24"/>
        </w:rPr>
        <w:t>年度留区税收</w:t>
      </w:r>
      <w:proofErr w:type="gramEnd"/>
      <w:r w:rsidRPr="00B204B7">
        <w:rPr>
          <w:rFonts w:ascii="宋体" w:eastAsia="宋体" w:hAnsi="宋体" w:cs="宋体" w:hint="eastAsia"/>
          <w:color w:val="000000"/>
          <w:kern w:val="0"/>
          <w:sz w:val="24"/>
          <w:szCs w:val="24"/>
        </w:rPr>
        <w:t>10万元为计算起点，实行按档位递增比例扶持，见下表：</w:t>
      </w:r>
    </w:p>
    <w:p w:rsidR="00B204B7" w:rsidRPr="00B204B7" w:rsidRDefault="00B204B7" w:rsidP="00B204B7">
      <w:pPr>
        <w:widowControl/>
        <w:spacing w:after="120"/>
        <w:ind w:firstLine="480"/>
        <w:jc w:val="center"/>
        <w:rPr>
          <w:rFonts w:ascii="宋体" w:eastAsia="宋体" w:hAnsi="宋体" w:cs="宋体" w:hint="eastAsia"/>
          <w:color w:val="000000"/>
          <w:kern w:val="0"/>
          <w:sz w:val="24"/>
          <w:szCs w:val="24"/>
        </w:rPr>
      </w:pPr>
      <w:r w:rsidRPr="00B204B7">
        <w:rPr>
          <w:rFonts w:ascii="宋体" w:eastAsia="宋体" w:hAnsi="宋体" w:cs="宋体"/>
          <w:noProof/>
          <w:color w:val="000000"/>
          <w:kern w:val="0"/>
          <w:sz w:val="24"/>
          <w:szCs w:val="24"/>
        </w:rPr>
        <w:drawing>
          <wp:inline distT="0" distB="0" distL="0" distR="0" wp14:anchorId="5210DCB7" wp14:editId="40B33336">
            <wp:extent cx="5530850" cy="3130550"/>
            <wp:effectExtent l="0" t="0" r="0" b="0"/>
            <wp:docPr id="4" name="图片 4" descr="}YPS63H2@~~5TAEFXANY}4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PS63H2@~~5TAEFXANY}4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0850" cy="3130550"/>
                    </a:xfrm>
                    <a:prstGeom prst="rect">
                      <a:avLst/>
                    </a:prstGeom>
                    <a:noFill/>
                    <a:ln>
                      <a:noFill/>
                    </a:ln>
                  </pic:spPr>
                </pic:pic>
              </a:graphicData>
            </a:graphic>
          </wp:inline>
        </w:drawing>
      </w:r>
    </w:p>
    <w:p w:rsidR="00B204B7" w:rsidRPr="00B204B7" w:rsidRDefault="00B204B7" w:rsidP="00B204B7">
      <w:pPr>
        <w:widowControl/>
        <w:spacing w:after="120"/>
        <w:ind w:firstLine="480"/>
        <w:jc w:val="center"/>
        <w:rPr>
          <w:rFonts w:ascii="宋体" w:eastAsia="宋体" w:hAnsi="宋体" w:cs="宋体" w:hint="eastAsia"/>
          <w:color w:val="003399"/>
          <w:kern w:val="0"/>
          <w:sz w:val="24"/>
          <w:szCs w:val="24"/>
        </w:rPr>
      </w:pPr>
      <w:r w:rsidRPr="00B204B7">
        <w:rPr>
          <w:rFonts w:ascii="宋体" w:eastAsia="宋体" w:hAnsi="宋体" w:cs="宋体"/>
          <w:noProof/>
          <w:color w:val="003399"/>
          <w:kern w:val="0"/>
          <w:sz w:val="24"/>
          <w:szCs w:val="24"/>
        </w:rPr>
        <w:lastRenderedPageBreak/>
        <w:drawing>
          <wp:inline distT="0" distB="0" distL="0" distR="0" wp14:anchorId="6BF03876" wp14:editId="65A0444D">
            <wp:extent cx="5619750" cy="3797300"/>
            <wp:effectExtent l="0" t="0" r="0" b="0"/>
            <wp:docPr id="5" name="图片 5" descr="MA90SBO_HG8J@FUEI01QU`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90SBO_HG8J@FUEI01QU`V"/>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3797300"/>
                    </a:xfrm>
                    <a:prstGeom prst="rect">
                      <a:avLst/>
                    </a:prstGeom>
                    <a:noFill/>
                    <a:ln>
                      <a:noFill/>
                    </a:ln>
                  </pic:spPr>
                </pic:pic>
              </a:graphicData>
            </a:graphic>
          </wp:inline>
        </w:drawing>
      </w:r>
    </w:p>
    <w:p w:rsidR="00B204B7" w:rsidRPr="00B204B7" w:rsidRDefault="00B204B7" w:rsidP="00B204B7">
      <w:pPr>
        <w:widowControl/>
        <w:ind w:firstLine="480"/>
        <w:rPr>
          <w:rFonts w:ascii="宋体" w:eastAsia="宋体" w:hAnsi="宋体" w:cs="宋体" w:hint="eastAsia"/>
          <w:color w:val="000000"/>
          <w:kern w:val="0"/>
          <w:sz w:val="24"/>
          <w:szCs w:val="24"/>
        </w:rPr>
      </w:pPr>
      <w:r w:rsidRPr="00B204B7">
        <w:rPr>
          <w:rFonts w:ascii="宋体" w:eastAsia="宋体" w:hAnsi="宋体" w:cs="宋体" w:hint="eastAsia"/>
          <w:color w:val="000000"/>
          <w:kern w:val="0"/>
          <w:sz w:val="24"/>
          <w:szCs w:val="24"/>
          <w:vertAlign w:val="subscript"/>
        </w:rPr>
        <w:t>（二）对区外转入企业的扶持标准</w:t>
      </w:r>
    </w:p>
    <w:p w:rsidR="00B204B7" w:rsidRPr="00B204B7" w:rsidRDefault="00B204B7" w:rsidP="00B204B7">
      <w:pPr>
        <w:widowControl/>
        <w:ind w:firstLine="480"/>
        <w:rPr>
          <w:rFonts w:ascii="宋体" w:eastAsia="宋体" w:hAnsi="宋体" w:cs="宋体" w:hint="eastAsia"/>
          <w:color w:val="000000"/>
          <w:kern w:val="0"/>
          <w:sz w:val="24"/>
          <w:szCs w:val="24"/>
        </w:rPr>
      </w:pPr>
      <w:r w:rsidRPr="00B204B7">
        <w:rPr>
          <w:rFonts w:ascii="宋体" w:eastAsia="宋体" w:hAnsi="宋体" w:cs="宋体" w:hint="eastAsia"/>
          <w:color w:val="000000"/>
          <w:kern w:val="0"/>
          <w:sz w:val="24"/>
          <w:szCs w:val="24"/>
          <w:vertAlign w:val="subscript"/>
        </w:rPr>
        <w:t>对税务关系迁入河西区或成立同投资方同法人同业务的区外企业，自企业税务关系迁入或注册年度算起，连续三年按照</w:t>
      </w:r>
      <w:proofErr w:type="gramStart"/>
      <w:r w:rsidRPr="00B204B7">
        <w:rPr>
          <w:rFonts w:ascii="宋体" w:eastAsia="宋体" w:hAnsi="宋体" w:cs="宋体" w:hint="eastAsia"/>
          <w:color w:val="000000"/>
          <w:kern w:val="0"/>
          <w:sz w:val="24"/>
          <w:szCs w:val="24"/>
          <w:vertAlign w:val="subscript"/>
        </w:rPr>
        <w:t>年度留区税收</w:t>
      </w:r>
      <w:proofErr w:type="gramEnd"/>
      <w:r w:rsidRPr="00B204B7">
        <w:rPr>
          <w:rFonts w:ascii="宋体" w:eastAsia="宋体" w:hAnsi="宋体" w:cs="宋体" w:hint="eastAsia"/>
          <w:color w:val="000000"/>
          <w:kern w:val="0"/>
          <w:sz w:val="24"/>
          <w:szCs w:val="24"/>
          <w:vertAlign w:val="subscript"/>
        </w:rPr>
        <w:t>的50％给予扶持。</w:t>
      </w:r>
    </w:p>
    <w:p w:rsidR="00B204B7" w:rsidRPr="00B204B7" w:rsidRDefault="00B204B7" w:rsidP="00B204B7">
      <w:pPr>
        <w:widowControl/>
        <w:ind w:firstLine="480"/>
        <w:rPr>
          <w:rFonts w:ascii="宋体" w:eastAsia="宋体" w:hAnsi="宋体" w:cs="宋体" w:hint="eastAsia"/>
          <w:color w:val="000000"/>
          <w:kern w:val="0"/>
          <w:sz w:val="24"/>
          <w:szCs w:val="24"/>
        </w:rPr>
      </w:pPr>
      <w:r w:rsidRPr="00B204B7">
        <w:rPr>
          <w:rFonts w:ascii="宋体" w:eastAsia="宋体" w:hAnsi="宋体" w:cs="宋体" w:hint="eastAsia"/>
          <w:color w:val="000000"/>
          <w:kern w:val="0"/>
          <w:sz w:val="24"/>
          <w:szCs w:val="24"/>
          <w:vertAlign w:val="subscript"/>
        </w:rPr>
        <w:t>（三）对重点纳税企业的扶持标准</w:t>
      </w:r>
    </w:p>
    <w:p w:rsidR="00B204B7" w:rsidRPr="00B204B7" w:rsidRDefault="00B204B7" w:rsidP="00B204B7">
      <w:pPr>
        <w:widowControl/>
        <w:ind w:firstLine="480"/>
        <w:rPr>
          <w:rFonts w:ascii="宋体" w:eastAsia="宋体" w:hAnsi="宋体" w:cs="宋体" w:hint="eastAsia"/>
          <w:color w:val="000000"/>
          <w:kern w:val="0"/>
          <w:sz w:val="24"/>
          <w:szCs w:val="24"/>
        </w:rPr>
      </w:pPr>
      <w:r w:rsidRPr="00B204B7">
        <w:rPr>
          <w:rFonts w:ascii="宋体" w:eastAsia="宋体" w:hAnsi="宋体" w:cs="宋体" w:hint="eastAsia"/>
          <w:color w:val="000000"/>
          <w:kern w:val="0"/>
          <w:sz w:val="24"/>
          <w:szCs w:val="24"/>
          <w:vertAlign w:val="subscript"/>
        </w:rPr>
        <w:t>1、根据每年财政实际情况，确定当年</w:t>
      </w:r>
      <w:r w:rsidRPr="00B204B7">
        <w:rPr>
          <w:rFonts w:ascii="宋体" w:eastAsia="宋体" w:hAnsi="宋体" w:cs="宋体" w:hint="eastAsia"/>
          <w:color w:val="000000"/>
          <w:kern w:val="0"/>
          <w:sz w:val="24"/>
          <w:szCs w:val="24"/>
        </w:rPr>
        <w:t>扶持重点企业数量；依据企业税收贡献大小</w:t>
      </w:r>
      <w:r w:rsidRPr="00B204B7">
        <w:rPr>
          <w:rFonts w:ascii="宋体" w:eastAsia="宋体" w:hAnsi="宋体" w:cs="宋体" w:hint="eastAsia"/>
          <w:color w:val="000000"/>
          <w:kern w:val="0"/>
          <w:sz w:val="24"/>
          <w:szCs w:val="24"/>
          <w:vertAlign w:val="subscript"/>
        </w:rPr>
        <w:t>，按档位给予重点纳税企业10万元—500万元不等的一次性扶持。</w:t>
      </w:r>
    </w:p>
    <w:p w:rsidR="00B204B7" w:rsidRPr="00B204B7" w:rsidRDefault="00B204B7" w:rsidP="00B204B7">
      <w:pPr>
        <w:widowControl/>
        <w:ind w:firstLine="480"/>
        <w:rPr>
          <w:rFonts w:ascii="宋体" w:eastAsia="宋体" w:hAnsi="宋体" w:cs="宋体" w:hint="eastAsia"/>
          <w:color w:val="000000"/>
          <w:kern w:val="0"/>
          <w:sz w:val="24"/>
          <w:szCs w:val="24"/>
        </w:rPr>
      </w:pPr>
      <w:r w:rsidRPr="00B204B7">
        <w:rPr>
          <w:rFonts w:ascii="宋体" w:eastAsia="宋体" w:hAnsi="宋体" w:cs="宋体" w:hint="eastAsia"/>
          <w:color w:val="000000"/>
          <w:kern w:val="0"/>
          <w:sz w:val="24"/>
          <w:szCs w:val="24"/>
          <w:vertAlign w:val="subscript"/>
        </w:rPr>
        <w:t>2、为鼓励设计研究类、科技类重点企业留住高端人才，每年对企业所缴纳的个人所得</w:t>
      </w:r>
      <w:proofErr w:type="gramStart"/>
      <w:r w:rsidRPr="00B204B7">
        <w:rPr>
          <w:rFonts w:ascii="宋体" w:eastAsia="宋体" w:hAnsi="宋体" w:cs="宋体" w:hint="eastAsia"/>
          <w:color w:val="000000"/>
          <w:kern w:val="0"/>
          <w:sz w:val="24"/>
          <w:szCs w:val="24"/>
          <w:vertAlign w:val="subscript"/>
        </w:rPr>
        <w:t>税留区</w:t>
      </w:r>
      <w:proofErr w:type="gramEnd"/>
      <w:r w:rsidRPr="00B204B7">
        <w:rPr>
          <w:rFonts w:ascii="宋体" w:eastAsia="宋体" w:hAnsi="宋体" w:cs="宋体" w:hint="eastAsia"/>
          <w:color w:val="000000"/>
          <w:kern w:val="0"/>
          <w:sz w:val="24"/>
          <w:szCs w:val="24"/>
          <w:vertAlign w:val="subscript"/>
        </w:rPr>
        <w:t>部分，按适当比例给予扶持。</w:t>
      </w:r>
    </w:p>
    <w:p w:rsidR="00B204B7" w:rsidRPr="00B204B7" w:rsidRDefault="00B204B7" w:rsidP="00B204B7">
      <w:pPr>
        <w:widowControl/>
        <w:ind w:firstLine="480"/>
        <w:rPr>
          <w:rFonts w:ascii="宋体" w:eastAsia="宋体" w:hAnsi="宋体" w:cs="宋体" w:hint="eastAsia"/>
          <w:color w:val="000000"/>
          <w:kern w:val="0"/>
          <w:sz w:val="24"/>
          <w:szCs w:val="24"/>
        </w:rPr>
      </w:pPr>
      <w:r w:rsidRPr="00B204B7">
        <w:rPr>
          <w:rFonts w:ascii="宋体" w:eastAsia="宋体" w:hAnsi="宋体" w:cs="宋体" w:hint="eastAsia"/>
          <w:color w:val="000000"/>
          <w:kern w:val="0"/>
          <w:sz w:val="24"/>
          <w:szCs w:val="24"/>
          <w:vertAlign w:val="subscript"/>
        </w:rPr>
        <w:t>（四）特殊招商优惠政策的扶持标准</w:t>
      </w:r>
    </w:p>
    <w:p w:rsidR="00B204B7" w:rsidRPr="00B204B7" w:rsidRDefault="00B204B7" w:rsidP="00B204B7">
      <w:pPr>
        <w:widowControl/>
        <w:ind w:firstLine="480"/>
        <w:rPr>
          <w:rFonts w:ascii="宋体" w:eastAsia="宋体" w:hAnsi="宋体" w:cs="宋体" w:hint="eastAsia"/>
          <w:color w:val="000000"/>
          <w:kern w:val="0"/>
          <w:sz w:val="24"/>
          <w:szCs w:val="24"/>
        </w:rPr>
      </w:pPr>
      <w:r w:rsidRPr="00B204B7">
        <w:rPr>
          <w:rFonts w:ascii="宋体" w:eastAsia="宋体" w:hAnsi="宋体" w:cs="宋体" w:hint="eastAsia"/>
          <w:color w:val="000000"/>
          <w:kern w:val="0"/>
          <w:sz w:val="24"/>
          <w:szCs w:val="24"/>
        </w:rPr>
        <w:t>对新引进（新转入）符合河西</w:t>
      </w:r>
      <w:proofErr w:type="gramStart"/>
      <w:r w:rsidRPr="00B204B7">
        <w:rPr>
          <w:rFonts w:ascii="宋体" w:eastAsia="宋体" w:hAnsi="宋体" w:cs="宋体" w:hint="eastAsia"/>
          <w:color w:val="000000"/>
          <w:kern w:val="0"/>
          <w:sz w:val="24"/>
          <w:szCs w:val="24"/>
        </w:rPr>
        <w:t>区产业</w:t>
      </w:r>
      <w:proofErr w:type="gramEnd"/>
      <w:r w:rsidRPr="00B204B7">
        <w:rPr>
          <w:rFonts w:ascii="宋体" w:eastAsia="宋体" w:hAnsi="宋体" w:cs="宋体" w:hint="eastAsia"/>
          <w:color w:val="000000"/>
          <w:kern w:val="0"/>
          <w:sz w:val="24"/>
          <w:szCs w:val="24"/>
        </w:rPr>
        <w:t>发展的大项目、好项目，可采取“一事一议”的方式给予特殊优惠政策。有意向企业可按照有关程序提出特殊优惠政策申请，并经相关部门研究形成会议纪要后，按有关标准执行。</w:t>
      </w:r>
    </w:p>
    <w:p w:rsidR="00B204B7" w:rsidRPr="00B204B7" w:rsidRDefault="00B204B7" w:rsidP="00B204B7">
      <w:pPr>
        <w:widowControl/>
        <w:ind w:firstLine="480"/>
        <w:rPr>
          <w:rFonts w:ascii="宋体" w:eastAsia="宋体" w:hAnsi="宋体" w:cs="宋体" w:hint="eastAsia"/>
          <w:color w:val="000000"/>
          <w:kern w:val="0"/>
          <w:sz w:val="24"/>
          <w:szCs w:val="24"/>
        </w:rPr>
      </w:pPr>
      <w:r w:rsidRPr="00B204B7">
        <w:rPr>
          <w:rFonts w:ascii="宋体" w:eastAsia="宋体" w:hAnsi="宋体" w:cs="宋体" w:hint="eastAsia"/>
          <w:b/>
          <w:bCs/>
          <w:color w:val="000000"/>
          <w:kern w:val="0"/>
          <w:sz w:val="24"/>
          <w:szCs w:val="24"/>
        </w:rPr>
        <w:br/>
      </w:r>
    </w:p>
    <w:p w:rsidR="00B204B7" w:rsidRPr="00B204B7" w:rsidRDefault="00B204B7" w:rsidP="00B204B7">
      <w:pPr>
        <w:widowControl/>
        <w:ind w:firstLine="480"/>
        <w:jc w:val="center"/>
        <w:rPr>
          <w:rFonts w:ascii="宋体" w:eastAsia="宋体" w:hAnsi="宋体" w:cs="宋体" w:hint="eastAsia"/>
          <w:color w:val="000000"/>
          <w:kern w:val="0"/>
          <w:sz w:val="24"/>
          <w:szCs w:val="24"/>
        </w:rPr>
      </w:pPr>
      <w:r w:rsidRPr="00B204B7">
        <w:rPr>
          <w:rFonts w:ascii="宋体" w:eastAsia="宋体" w:hAnsi="宋体" w:cs="宋体" w:hint="eastAsia"/>
          <w:b/>
          <w:bCs/>
          <w:color w:val="000000"/>
          <w:kern w:val="0"/>
          <w:sz w:val="24"/>
          <w:szCs w:val="24"/>
        </w:rPr>
        <w:t>第四章    申请、受理与标准核算</w:t>
      </w:r>
    </w:p>
    <w:p w:rsidR="00B204B7" w:rsidRPr="00B204B7" w:rsidRDefault="00B204B7" w:rsidP="00B204B7">
      <w:pPr>
        <w:widowControl/>
        <w:ind w:firstLine="480"/>
        <w:rPr>
          <w:rFonts w:ascii="宋体" w:eastAsia="宋体" w:hAnsi="宋体" w:cs="宋体" w:hint="eastAsia"/>
          <w:color w:val="000000"/>
          <w:kern w:val="0"/>
          <w:sz w:val="24"/>
          <w:szCs w:val="24"/>
        </w:rPr>
      </w:pPr>
      <w:r w:rsidRPr="00B204B7">
        <w:rPr>
          <w:rFonts w:ascii="宋体" w:eastAsia="宋体" w:hAnsi="宋体" w:cs="宋体" w:hint="eastAsia"/>
          <w:b/>
          <w:bCs/>
          <w:color w:val="000000"/>
          <w:kern w:val="0"/>
          <w:sz w:val="24"/>
          <w:szCs w:val="24"/>
        </w:rPr>
        <w:t>第四条  </w:t>
      </w:r>
      <w:r w:rsidRPr="00B204B7">
        <w:rPr>
          <w:rFonts w:ascii="宋体" w:eastAsia="宋体" w:hAnsi="宋体" w:cs="宋体" w:hint="eastAsia"/>
          <w:color w:val="000000"/>
          <w:kern w:val="0"/>
          <w:sz w:val="24"/>
          <w:szCs w:val="24"/>
        </w:rPr>
        <w:t>每年度，由符合条件的扶持对象准备申报资料，向区投资促进局提出申请。区投资促进局组织相关职能部门联审认定后，按有关程序兑现。</w:t>
      </w:r>
    </w:p>
    <w:p w:rsidR="00B204B7" w:rsidRPr="00B204B7" w:rsidRDefault="00B204B7" w:rsidP="00B204B7">
      <w:pPr>
        <w:widowControl/>
        <w:ind w:firstLine="480"/>
        <w:rPr>
          <w:rFonts w:ascii="宋体" w:eastAsia="宋体" w:hAnsi="宋体" w:cs="宋体" w:hint="eastAsia"/>
          <w:color w:val="000000"/>
          <w:kern w:val="0"/>
          <w:sz w:val="24"/>
          <w:szCs w:val="24"/>
        </w:rPr>
      </w:pPr>
      <w:r w:rsidRPr="00B204B7">
        <w:rPr>
          <w:rFonts w:ascii="宋体" w:eastAsia="宋体" w:hAnsi="宋体" w:cs="宋体" w:hint="eastAsia"/>
          <w:b/>
          <w:bCs/>
          <w:color w:val="000000"/>
          <w:kern w:val="0"/>
          <w:sz w:val="24"/>
          <w:szCs w:val="24"/>
        </w:rPr>
        <w:t>第五条  </w:t>
      </w:r>
      <w:r w:rsidRPr="00B204B7">
        <w:rPr>
          <w:rFonts w:ascii="宋体" w:eastAsia="宋体" w:hAnsi="宋体" w:cs="宋体" w:hint="eastAsia"/>
          <w:color w:val="000000"/>
          <w:kern w:val="0"/>
          <w:sz w:val="24"/>
          <w:szCs w:val="24"/>
        </w:rPr>
        <w:t>扶持政策所依据的</w:t>
      </w:r>
      <w:proofErr w:type="gramStart"/>
      <w:r w:rsidRPr="00B204B7">
        <w:rPr>
          <w:rFonts w:ascii="宋体" w:eastAsia="宋体" w:hAnsi="宋体" w:cs="宋体" w:hint="eastAsia"/>
          <w:color w:val="000000"/>
          <w:kern w:val="0"/>
          <w:sz w:val="24"/>
          <w:szCs w:val="24"/>
        </w:rPr>
        <w:t>年度留区税收</w:t>
      </w:r>
      <w:proofErr w:type="gramEnd"/>
      <w:r w:rsidRPr="00B204B7">
        <w:rPr>
          <w:rFonts w:ascii="宋体" w:eastAsia="宋体" w:hAnsi="宋体" w:cs="宋体" w:hint="eastAsia"/>
          <w:color w:val="000000"/>
          <w:kern w:val="0"/>
          <w:sz w:val="24"/>
          <w:szCs w:val="24"/>
        </w:rPr>
        <w:t>为当年度企业营业税、增值税、企业所得税、个人所得税、房产税、土地使用税、印花税7项税种区级留成之</w:t>
      </w:r>
      <w:proofErr w:type="gramStart"/>
      <w:r w:rsidRPr="00B204B7">
        <w:rPr>
          <w:rFonts w:ascii="宋体" w:eastAsia="宋体" w:hAnsi="宋体" w:cs="宋体" w:hint="eastAsia"/>
          <w:color w:val="000000"/>
          <w:kern w:val="0"/>
          <w:sz w:val="24"/>
          <w:szCs w:val="24"/>
        </w:rPr>
        <w:t>和</w:t>
      </w:r>
      <w:proofErr w:type="gramEnd"/>
      <w:r w:rsidRPr="00B204B7">
        <w:rPr>
          <w:rFonts w:ascii="宋体" w:eastAsia="宋体" w:hAnsi="宋体" w:cs="宋体" w:hint="eastAsia"/>
          <w:color w:val="000000"/>
          <w:kern w:val="0"/>
          <w:sz w:val="24"/>
          <w:szCs w:val="24"/>
        </w:rPr>
        <w:t>。在执行过程中，如果国家有关税收政策发生变化，</w:t>
      </w:r>
      <w:proofErr w:type="gramStart"/>
      <w:r w:rsidRPr="00B204B7">
        <w:rPr>
          <w:rFonts w:ascii="宋体" w:eastAsia="宋体" w:hAnsi="宋体" w:cs="宋体" w:hint="eastAsia"/>
          <w:color w:val="000000"/>
          <w:kern w:val="0"/>
          <w:sz w:val="24"/>
          <w:szCs w:val="24"/>
        </w:rPr>
        <w:t>留区税收</w:t>
      </w:r>
      <w:proofErr w:type="gramEnd"/>
      <w:r w:rsidRPr="00B204B7">
        <w:rPr>
          <w:rFonts w:ascii="宋体" w:eastAsia="宋体" w:hAnsi="宋体" w:cs="宋体" w:hint="eastAsia"/>
          <w:color w:val="000000"/>
          <w:kern w:val="0"/>
          <w:sz w:val="24"/>
          <w:szCs w:val="24"/>
        </w:rPr>
        <w:t>将做相应调整。</w:t>
      </w:r>
    </w:p>
    <w:p w:rsidR="00B204B7" w:rsidRPr="00B204B7" w:rsidRDefault="00B204B7" w:rsidP="00B204B7">
      <w:pPr>
        <w:widowControl/>
        <w:ind w:firstLine="480"/>
        <w:rPr>
          <w:rFonts w:ascii="宋体" w:eastAsia="宋体" w:hAnsi="宋体" w:cs="宋体" w:hint="eastAsia"/>
          <w:color w:val="000000"/>
          <w:kern w:val="0"/>
          <w:sz w:val="24"/>
          <w:szCs w:val="24"/>
        </w:rPr>
      </w:pPr>
      <w:r w:rsidRPr="00B204B7">
        <w:rPr>
          <w:rFonts w:ascii="宋体" w:eastAsia="宋体" w:hAnsi="宋体" w:cs="宋体" w:hint="eastAsia"/>
          <w:b/>
          <w:bCs/>
          <w:color w:val="000000"/>
          <w:kern w:val="0"/>
          <w:sz w:val="24"/>
          <w:szCs w:val="24"/>
        </w:rPr>
        <w:t>第六条  </w:t>
      </w:r>
      <w:r w:rsidRPr="00B204B7">
        <w:rPr>
          <w:rFonts w:ascii="宋体" w:eastAsia="宋体" w:hAnsi="宋体" w:cs="宋体" w:hint="eastAsia"/>
          <w:color w:val="000000"/>
          <w:kern w:val="0"/>
          <w:sz w:val="24"/>
          <w:szCs w:val="24"/>
        </w:rPr>
        <w:t>同一扶持对象同一类型的扶持政策可从优选择，原则上不重复享受。</w:t>
      </w:r>
    </w:p>
    <w:p w:rsidR="00B204B7" w:rsidRPr="00B204B7" w:rsidRDefault="00B204B7" w:rsidP="00B204B7">
      <w:pPr>
        <w:widowControl/>
        <w:ind w:firstLine="480"/>
        <w:rPr>
          <w:rFonts w:ascii="宋体" w:eastAsia="宋体" w:hAnsi="宋体" w:cs="宋体" w:hint="eastAsia"/>
          <w:color w:val="000000"/>
          <w:kern w:val="0"/>
          <w:sz w:val="24"/>
          <w:szCs w:val="24"/>
        </w:rPr>
      </w:pPr>
      <w:r w:rsidRPr="00B204B7">
        <w:rPr>
          <w:rFonts w:ascii="宋体" w:eastAsia="宋体" w:hAnsi="宋体" w:cs="宋体" w:hint="eastAsia"/>
          <w:b/>
          <w:bCs/>
          <w:color w:val="000000"/>
          <w:kern w:val="0"/>
          <w:sz w:val="24"/>
          <w:szCs w:val="24"/>
        </w:rPr>
        <w:t>第七条  </w:t>
      </w:r>
      <w:r w:rsidRPr="00B204B7">
        <w:rPr>
          <w:rFonts w:ascii="宋体" w:eastAsia="宋体" w:hAnsi="宋体" w:cs="宋体" w:hint="eastAsia"/>
          <w:color w:val="000000"/>
          <w:kern w:val="0"/>
          <w:sz w:val="24"/>
          <w:szCs w:val="24"/>
        </w:rPr>
        <w:t>对于当年10月份（含10月份）以后新引进的企业，经确认后，可从次年度起计算扶持政策期限。</w:t>
      </w:r>
    </w:p>
    <w:p w:rsidR="00B204B7" w:rsidRPr="00B204B7" w:rsidRDefault="00B204B7" w:rsidP="00B204B7">
      <w:pPr>
        <w:widowControl/>
        <w:ind w:firstLine="480"/>
        <w:rPr>
          <w:rFonts w:ascii="宋体" w:eastAsia="宋体" w:hAnsi="宋体" w:cs="宋体" w:hint="eastAsia"/>
          <w:color w:val="000000"/>
          <w:kern w:val="0"/>
          <w:sz w:val="24"/>
          <w:szCs w:val="24"/>
        </w:rPr>
      </w:pPr>
      <w:r w:rsidRPr="00B204B7">
        <w:rPr>
          <w:rFonts w:ascii="宋体" w:eastAsia="宋体" w:hAnsi="宋体" w:cs="宋体" w:hint="eastAsia"/>
          <w:b/>
          <w:bCs/>
          <w:color w:val="000000"/>
          <w:kern w:val="0"/>
          <w:sz w:val="24"/>
          <w:szCs w:val="24"/>
        </w:rPr>
        <w:t>第八条  </w:t>
      </w:r>
      <w:r w:rsidRPr="00B204B7">
        <w:rPr>
          <w:rFonts w:ascii="宋体" w:eastAsia="宋体" w:hAnsi="宋体" w:cs="宋体" w:hint="eastAsia"/>
          <w:color w:val="000000"/>
          <w:kern w:val="0"/>
          <w:sz w:val="24"/>
          <w:szCs w:val="24"/>
        </w:rPr>
        <w:t>享受上述扶持政策条款的扶持对象均应遵守国家、市、区的相关法律、法规，诚实守信，依法规范经营。享受相关政策后，应在河西区继续经营、</w:t>
      </w:r>
      <w:r w:rsidRPr="00B204B7">
        <w:rPr>
          <w:rFonts w:ascii="宋体" w:eastAsia="宋体" w:hAnsi="宋体" w:cs="宋体" w:hint="eastAsia"/>
          <w:color w:val="000000"/>
          <w:kern w:val="0"/>
          <w:sz w:val="24"/>
          <w:szCs w:val="24"/>
        </w:rPr>
        <w:lastRenderedPageBreak/>
        <w:t>注册、纳税不低于5年；由于非正常原因停业、歇业、清算或迁出河西区的，取消其享受本扶持政策资格，并收回全部扶持款项。</w:t>
      </w:r>
    </w:p>
    <w:p w:rsidR="00B204B7" w:rsidRPr="00B204B7" w:rsidRDefault="00B204B7" w:rsidP="00B204B7">
      <w:pPr>
        <w:widowControl/>
        <w:ind w:firstLine="480"/>
        <w:rPr>
          <w:rFonts w:ascii="宋体" w:eastAsia="宋体" w:hAnsi="宋体" w:cs="宋体" w:hint="eastAsia"/>
          <w:color w:val="000000"/>
          <w:kern w:val="0"/>
          <w:sz w:val="24"/>
          <w:szCs w:val="24"/>
        </w:rPr>
      </w:pPr>
      <w:r w:rsidRPr="00B204B7">
        <w:rPr>
          <w:rFonts w:ascii="宋体" w:eastAsia="宋体" w:hAnsi="宋体" w:cs="宋体" w:hint="eastAsia"/>
          <w:b/>
          <w:bCs/>
          <w:color w:val="000000"/>
          <w:kern w:val="0"/>
          <w:sz w:val="24"/>
          <w:szCs w:val="24"/>
        </w:rPr>
        <w:t>第九条  </w:t>
      </w:r>
      <w:r w:rsidRPr="00B204B7">
        <w:rPr>
          <w:rFonts w:ascii="宋体" w:eastAsia="宋体" w:hAnsi="宋体" w:cs="宋体" w:hint="eastAsia"/>
          <w:color w:val="000000"/>
          <w:kern w:val="0"/>
          <w:sz w:val="24"/>
          <w:szCs w:val="24"/>
        </w:rPr>
        <w:t>企业获得的扶持资金应按国家有关规定依法纳税。</w:t>
      </w:r>
    </w:p>
    <w:p w:rsidR="00B204B7" w:rsidRPr="00B204B7" w:rsidRDefault="00B204B7" w:rsidP="00B204B7">
      <w:pPr>
        <w:widowControl/>
        <w:ind w:firstLine="480"/>
        <w:jc w:val="center"/>
        <w:rPr>
          <w:rFonts w:ascii="宋体" w:eastAsia="宋体" w:hAnsi="宋体" w:cs="宋体" w:hint="eastAsia"/>
          <w:color w:val="000000"/>
          <w:kern w:val="0"/>
          <w:sz w:val="24"/>
          <w:szCs w:val="24"/>
        </w:rPr>
      </w:pPr>
      <w:r w:rsidRPr="00B204B7">
        <w:rPr>
          <w:rFonts w:ascii="宋体" w:eastAsia="宋体" w:hAnsi="宋体" w:cs="宋体" w:hint="eastAsia"/>
          <w:b/>
          <w:bCs/>
          <w:color w:val="000000"/>
          <w:kern w:val="0"/>
          <w:sz w:val="24"/>
          <w:szCs w:val="24"/>
        </w:rPr>
        <w:br/>
      </w:r>
    </w:p>
    <w:p w:rsidR="00B204B7" w:rsidRPr="00B204B7" w:rsidRDefault="00B204B7" w:rsidP="00B204B7">
      <w:pPr>
        <w:widowControl/>
        <w:ind w:firstLine="480"/>
        <w:jc w:val="center"/>
        <w:rPr>
          <w:rFonts w:ascii="宋体" w:eastAsia="宋体" w:hAnsi="宋体" w:cs="宋体" w:hint="eastAsia"/>
          <w:color w:val="000000"/>
          <w:kern w:val="0"/>
          <w:sz w:val="24"/>
          <w:szCs w:val="24"/>
        </w:rPr>
      </w:pPr>
      <w:r w:rsidRPr="00B204B7">
        <w:rPr>
          <w:rFonts w:ascii="宋体" w:eastAsia="宋体" w:hAnsi="宋体" w:cs="宋体" w:hint="eastAsia"/>
          <w:b/>
          <w:bCs/>
          <w:color w:val="000000"/>
          <w:kern w:val="0"/>
          <w:sz w:val="24"/>
          <w:szCs w:val="24"/>
        </w:rPr>
        <w:t>第五章       监督与检查</w:t>
      </w:r>
    </w:p>
    <w:p w:rsidR="00B204B7" w:rsidRPr="00B204B7" w:rsidRDefault="00B204B7" w:rsidP="00B204B7">
      <w:pPr>
        <w:widowControl/>
        <w:ind w:firstLine="480"/>
        <w:rPr>
          <w:rFonts w:ascii="宋体" w:eastAsia="宋体" w:hAnsi="宋体" w:cs="宋体" w:hint="eastAsia"/>
          <w:color w:val="000000"/>
          <w:kern w:val="0"/>
          <w:sz w:val="24"/>
          <w:szCs w:val="24"/>
        </w:rPr>
      </w:pPr>
      <w:r w:rsidRPr="00B204B7">
        <w:rPr>
          <w:rFonts w:ascii="宋体" w:eastAsia="宋体" w:hAnsi="宋体" w:cs="宋体" w:hint="eastAsia"/>
          <w:b/>
          <w:bCs/>
          <w:color w:val="000000"/>
          <w:kern w:val="0"/>
          <w:sz w:val="24"/>
          <w:szCs w:val="24"/>
        </w:rPr>
        <w:t>第十条  </w:t>
      </w:r>
      <w:r w:rsidRPr="00B204B7">
        <w:rPr>
          <w:rFonts w:ascii="宋体" w:eastAsia="宋体" w:hAnsi="宋体" w:cs="宋体" w:hint="eastAsia"/>
          <w:color w:val="000000"/>
          <w:kern w:val="0"/>
          <w:sz w:val="24"/>
          <w:szCs w:val="24"/>
        </w:rPr>
        <w:t>区监察局、审计局、财政局负责对扶持资金使用进行专项检查和日常监督，并向区政府报告资金的使用情况，区审计局负责资金使用的绩效审计，并在区级财政预算执行审计中对纳入预算管理的资金进行跟踪审计，区监察局负责对在资金申报和使用过程中出现违纪违法的单位和个人，依纪依法追究相关责任。</w:t>
      </w:r>
    </w:p>
    <w:p w:rsidR="00B204B7" w:rsidRPr="00B204B7" w:rsidRDefault="00B204B7" w:rsidP="00B204B7">
      <w:pPr>
        <w:widowControl/>
        <w:ind w:firstLine="480"/>
        <w:jc w:val="center"/>
        <w:rPr>
          <w:rFonts w:ascii="宋体" w:eastAsia="宋体" w:hAnsi="宋体" w:cs="宋体" w:hint="eastAsia"/>
          <w:color w:val="000000"/>
          <w:kern w:val="0"/>
          <w:sz w:val="24"/>
          <w:szCs w:val="24"/>
        </w:rPr>
      </w:pPr>
      <w:r w:rsidRPr="00B204B7">
        <w:rPr>
          <w:rFonts w:ascii="微软雅黑" w:eastAsia="微软雅黑" w:hAnsi="微软雅黑" w:cs="宋体" w:hint="eastAsia"/>
          <w:b/>
          <w:bCs/>
          <w:color w:val="000000"/>
          <w:kern w:val="0"/>
          <w:sz w:val="24"/>
          <w:szCs w:val="24"/>
        </w:rPr>
        <w:br/>
      </w:r>
    </w:p>
    <w:p w:rsidR="00B204B7" w:rsidRPr="00B204B7" w:rsidRDefault="00B204B7" w:rsidP="00B204B7">
      <w:pPr>
        <w:widowControl/>
        <w:ind w:firstLine="480"/>
        <w:jc w:val="center"/>
        <w:rPr>
          <w:rFonts w:ascii="宋体" w:eastAsia="宋体" w:hAnsi="宋体" w:cs="宋体" w:hint="eastAsia"/>
          <w:color w:val="000000"/>
          <w:kern w:val="0"/>
          <w:sz w:val="24"/>
          <w:szCs w:val="24"/>
        </w:rPr>
      </w:pPr>
      <w:r w:rsidRPr="00B204B7">
        <w:rPr>
          <w:rFonts w:ascii="微软雅黑" w:eastAsia="微软雅黑" w:hAnsi="微软雅黑" w:cs="宋体" w:hint="eastAsia"/>
          <w:b/>
          <w:bCs/>
          <w:color w:val="000000"/>
          <w:kern w:val="0"/>
          <w:sz w:val="24"/>
          <w:szCs w:val="24"/>
        </w:rPr>
        <w:t>第六章                附       则</w:t>
      </w:r>
    </w:p>
    <w:p w:rsidR="00B204B7" w:rsidRPr="00B204B7" w:rsidRDefault="00B204B7" w:rsidP="00B204B7">
      <w:pPr>
        <w:widowControl/>
        <w:ind w:firstLine="480"/>
        <w:rPr>
          <w:rFonts w:ascii="宋体" w:eastAsia="宋体" w:hAnsi="宋体" w:cs="宋体" w:hint="eastAsia"/>
          <w:color w:val="000000"/>
          <w:kern w:val="0"/>
          <w:sz w:val="24"/>
          <w:szCs w:val="24"/>
        </w:rPr>
      </w:pPr>
      <w:r w:rsidRPr="00B204B7">
        <w:rPr>
          <w:rFonts w:ascii="宋体" w:eastAsia="宋体" w:hAnsi="宋体" w:cs="宋体" w:hint="eastAsia"/>
          <w:b/>
          <w:bCs/>
          <w:color w:val="000000"/>
          <w:kern w:val="0"/>
          <w:sz w:val="24"/>
          <w:szCs w:val="24"/>
        </w:rPr>
        <w:t>第十一条  </w:t>
      </w:r>
      <w:r w:rsidRPr="00B204B7">
        <w:rPr>
          <w:rFonts w:ascii="宋体" w:eastAsia="宋体" w:hAnsi="宋体" w:cs="宋体" w:hint="eastAsia"/>
          <w:color w:val="000000"/>
          <w:kern w:val="0"/>
          <w:sz w:val="24"/>
          <w:szCs w:val="24"/>
        </w:rPr>
        <w:t>本办法具体实施细则另行制定，并由河西区投资促进局负责解释。</w:t>
      </w:r>
    </w:p>
    <w:p w:rsidR="00B204B7" w:rsidRPr="00B204B7" w:rsidRDefault="00B204B7" w:rsidP="00B204B7">
      <w:pPr>
        <w:widowControl/>
        <w:ind w:firstLine="480"/>
        <w:rPr>
          <w:rFonts w:ascii="宋体" w:eastAsia="宋体" w:hAnsi="宋体" w:cs="宋体" w:hint="eastAsia"/>
          <w:color w:val="000000"/>
          <w:kern w:val="0"/>
          <w:sz w:val="24"/>
          <w:szCs w:val="24"/>
        </w:rPr>
      </w:pPr>
      <w:r w:rsidRPr="00B204B7">
        <w:rPr>
          <w:rFonts w:ascii="宋体" w:eastAsia="宋体" w:hAnsi="宋体" w:cs="宋体" w:hint="eastAsia"/>
          <w:b/>
          <w:bCs/>
          <w:color w:val="000000"/>
          <w:kern w:val="0"/>
          <w:sz w:val="24"/>
          <w:szCs w:val="24"/>
        </w:rPr>
        <w:t>第十二条  </w:t>
      </w:r>
      <w:r w:rsidRPr="00B204B7">
        <w:rPr>
          <w:rFonts w:ascii="宋体" w:eastAsia="宋体" w:hAnsi="宋体" w:cs="宋体" w:hint="eastAsia"/>
          <w:color w:val="000000"/>
          <w:kern w:val="0"/>
          <w:sz w:val="24"/>
          <w:szCs w:val="24"/>
        </w:rPr>
        <w:t>本办法自通过之日起执行，至2020年12月31日止，执行期为五年。</w:t>
      </w:r>
    </w:p>
    <w:p w:rsidR="00195A9A" w:rsidRPr="00B204B7" w:rsidRDefault="00195A9A"/>
    <w:sectPr w:rsidR="00195A9A" w:rsidRPr="00B204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4B7"/>
    <w:rsid w:val="00195A9A"/>
    <w:rsid w:val="00B20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1C9AD-A3AE-463E-90BD-B5ED0AB1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53722">
      <w:bodyDiv w:val="1"/>
      <w:marLeft w:val="0"/>
      <w:marRight w:val="0"/>
      <w:marTop w:val="0"/>
      <w:marBottom w:val="0"/>
      <w:divBdr>
        <w:top w:val="none" w:sz="0" w:space="0" w:color="auto"/>
        <w:left w:val="none" w:sz="0" w:space="0" w:color="auto"/>
        <w:bottom w:val="none" w:sz="0" w:space="0" w:color="auto"/>
        <w:right w:val="none" w:sz="0" w:space="0" w:color="auto"/>
      </w:divBdr>
      <w:divsChild>
        <w:div w:id="1274676115">
          <w:marLeft w:val="0"/>
          <w:marRight w:val="0"/>
          <w:marTop w:val="450"/>
          <w:marBottom w:val="0"/>
          <w:divBdr>
            <w:top w:val="none" w:sz="0" w:space="0" w:color="auto"/>
            <w:left w:val="none" w:sz="0" w:space="0" w:color="auto"/>
            <w:bottom w:val="none" w:sz="0" w:space="0" w:color="auto"/>
            <w:right w:val="none" w:sz="0" w:space="0" w:color="auto"/>
          </w:divBdr>
        </w:div>
        <w:div w:id="908660323">
          <w:marLeft w:val="0"/>
          <w:marRight w:val="0"/>
          <w:marTop w:val="0"/>
          <w:marBottom w:val="0"/>
          <w:divBdr>
            <w:top w:val="none" w:sz="0" w:space="0" w:color="auto"/>
            <w:left w:val="none" w:sz="0" w:space="0" w:color="auto"/>
            <w:bottom w:val="single" w:sz="6" w:space="0" w:color="EFEFEF"/>
            <w:right w:val="none" w:sz="0" w:space="0" w:color="auto"/>
          </w:divBdr>
          <w:divsChild>
            <w:div w:id="879319478">
              <w:marLeft w:val="0"/>
              <w:marRight w:val="0"/>
              <w:marTop w:val="0"/>
              <w:marBottom w:val="0"/>
              <w:divBdr>
                <w:top w:val="none" w:sz="0" w:space="0" w:color="auto"/>
                <w:left w:val="none" w:sz="0" w:space="0" w:color="auto"/>
                <w:bottom w:val="none" w:sz="0" w:space="0" w:color="auto"/>
                <w:right w:val="none" w:sz="0" w:space="0" w:color="auto"/>
              </w:divBdr>
            </w:div>
          </w:divsChild>
        </w:div>
        <w:div w:id="1517891386">
          <w:marLeft w:val="0"/>
          <w:marRight w:val="0"/>
          <w:marTop w:val="0"/>
          <w:marBottom w:val="0"/>
          <w:divBdr>
            <w:top w:val="none" w:sz="0" w:space="0" w:color="auto"/>
            <w:left w:val="none" w:sz="0" w:space="0" w:color="auto"/>
            <w:bottom w:val="none" w:sz="0" w:space="0" w:color="auto"/>
            <w:right w:val="none" w:sz="0" w:space="0" w:color="auto"/>
          </w:divBdr>
          <w:divsChild>
            <w:div w:id="17087923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javascript:window.prin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hyperlink" Target="http://tcj.tjhx.gov.cn/tjtcj/xhtml/javascript:;" TargetMode="Externa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2018-05-21T06:33:00Z</dcterms:created>
  <dcterms:modified xsi:type="dcterms:W3CDTF">2018-05-21T06:34:00Z</dcterms:modified>
</cp:coreProperties>
</file>