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126" w:rsidRDefault="00EE5126" w:rsidP="00EE5126">
      <w:pPr>
        <w:pStyle w:val="a3"/>
        <w:shd w:val="clear" w:color="auto" w:fill="FFFFFF"/>
        <w:spacing w:line="540" w:lineRule="atLeast"/>
        <w:jc w:val="center"/>
        <w:rPr>
          <w:rFonts w:ascii="微软雅黑" w:eastAsia="微软雅黑" w:hAnsi="微软雅黑"/>
          <w:color w:val="454545"/>
        </w:rPr>
      </w:pPr>
      <w:r>
        <w:rPr>
          <w:rFonts w:ascii="仿宋_GB2312" w:eastAsia="仿宋_GB2312" w:hAnsi="微软雅黑" w:hint="eastAsia"/>
          <w:color w:val="454545"/>
          <w:sz w:val="30"/>
          <w:szCs w:val="30"/>
        </w:rPr>
        <w:t>亳州市天使投资基金管理办法（试行）</w:t>
      </w:r>
    </w:p>
    <w:p w:rsidR="00EE5126" w:rsidRDefault="00EE5126" w:rsidP="00EE5126">
      <w:pPr>
        <w:pStyle w:val="a3"/>
        <w:shd w:val="clear" w:color="auto" w:fill="FFFFFF"/>
        <w:spacing w:line="540" w:lineRule="atLeast"/>
        <w:rPr>
          <w:rFonts w:ascii="微软雅黑" w:eastAsia="微软雅黑" w:hAnsi="微软雅黑" w:hint="eastAsia"/>
          <w:color w:val="454545"/>
        </w:rPr>
      </w:pP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第一章 总 则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第一条 为培育市场主体，推动大众创业、万众创新，规范亳州市天使投资基金设立运作，根据《安徽省人民政府关于金融支持服务实体经济发展的意见》（皖政〔2015〕87号）精神，结合我市实际，制定本办法。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第二条 本办法所称天使投资基金由市政府设立，资金主要来源于市财政预算安排、吸引社会资本投入及自身投资收益。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第三条　天使投资基金（以下简称基金）应按照“政府引导、市场运作、科学决策、防范风险”的原则进行管理和运营。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（一）坚持政府引导。投资方向应符合国家、省、市产业发展政策，围绕地方产业发展规划，支持战略性新兴产业发展，服务地方发展新产业、培育经济发展新动能。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（二）坚持市场化运作。自主决策、自主投资、自负盈亏，自主承担市场经营风险。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（三）坚持科学决策。建立严谨、专业的投资决策机制，对基金具体项目投资不作行政干预。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（四）坚持防范风险。由亳州市天使投资基金管理委员会建立资金第三方托管、会计监督与审计、风险预警机制等制度。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lastRenderedPageBreak/>
        <w:t xml:space="preserve">　　（五）坚持经济效益与社会效益兼顾。不以盈利为主要目的，不侧重考核单个项目投资收益，但应确保总体投资不受损失，对基金经济效益和社会效益进行综合绩效考核。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第四条　基金重点支持我市处于种子期、初创期等创业早期的企业；扶持中小微企业发展，增强经济持续发展的内生动力；支持战略性新兴产业集聚发展；支持新产业、新业态、新商业模式发展，培育经济发展新动能；支持科技成果、重大关键技术向现实生产力转换，服务传统产业改造升级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第二章 设立和管理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第五条 成立亳州市天使投资基金管理委员会（以下简称管委会），由分管副市长任管委会主任，市政府金融办、市发展改革委、市财政局（国资委）、市科技局、市经信委分管负责人为管委会成员。管委会办公室（以下简称基金办）设在市政府金融办。市政府指定市属国有企业设立基金，由国有企业出资设立或市场化选聘基金管理公司，负责基金的日常运营管理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第六条 管委会履行下列职责：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（一）负责对基金的设立、运作进行政策指导和统筹协调；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（二）批准涉及基金有关事项变更、利润分配等可能对基金产生重大影响的重大决策事项。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第七条 基金办履行下列职责：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lastRenderedPageBreak/>
        <w:t xml:space="preserve">　　（一）承担管委会日常工作；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（二）委托第三方机构对基金运作情况进行评估。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第八条 基金管理公司是基金的受托管理机构，接受管委会及基金办的监督指导，履行下列职责：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（一）对基金进行日常运营管理；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（二）按月向基金办及基金发起人报送投资运作、资金使用、财务状况、风险管理、项目信息等情况，及时报告运作过程中发生的重大事项；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（三）每个年度结束后4个月内向管委会及基金办报送基金年度运行情况报告，对基金的资金来源及占比、投资领域、投资比例、损益情况进行动态分析及自评，并提交经注册会计师审计的年度会计报表。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第九条 基金托管银行（以下简称托管银行）由基金发起人选定，基金管理公司与托管银行签订托管协议，设立专项托管账户，接受基金办监督，托管协议报基金办备案。托管银行按照资金托管协议约定对托管专户进行管理，每月结束后10日内向基金管理公司出具监测报告，并报基金办备案。发现资金出现异常流动现象时应随时上报基金办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第十条　基金存续期限原则上不超过7年，其中投资期为4年，退出期为3年。如遇特殊情况，可延长2期，每期为1年。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第三章投资项目的推荐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lastRenderedPageBreak/>
        <w:t xml:space="preserve">　　第十一条　各县区人民政府、市经开区管委会、亳芜现代产业园区管委会等为基金项目推荐单位，履行下列职责：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（一）负责组织本辖区项目的基础筛选和推荐工作；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（二）负责协助基金管理公司跟进掌握基金投资项目的实施情况。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第十二条　符合条件的企业可直接向基金管理公司提出申请。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第四章 投资运作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第十三条　基金原则上全部投资在我市行政区域内，最少不低于我市实际出资额。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第十四条　基金主要以股权或债权方式投资非上市企业。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第十五条　天使投资基金应重点投资我市行政区域内的种子期、初创期中小微企业。中小微企业标准按照工业和信息化部、国家统计局、发展改革委、财政部《关于印发中小企业划型标准规定的通知》（工信部联企业〔2011〕300号）执行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（一）种子期企业：尚未正式发起设立或成立时间不超过1年（以工商登记日期为准）；主要技术还处于研发阶段，尚未形成销售；或者企业有产品试销，尚未形成成熟的盈利模式；或者企业有产品销售，但收入少于支出，尚未盈利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（二）初创期企业：企业成立时间在1年以上但不超过3年（以工商登记日期为准）；企业在技术创新及商业模式创新上特色明显，有一定的业绩；或者企业已有稳定盈利模式，开</w:t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lastRenderedPageBreak/>
        <w:t>始由研发中试阶段向批量生产及销售发展。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第十六条　基金对处于种子期的单个企业投资原则上累计不超过500万元人民币，对处于初创期的单个企业投资原则上累计不得超过2000万元人民币。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第十七条　基金对单个企业的累计投资不得超过该企业净资产的20%，不能成为被投资企业的第一大股东。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第五章　基金退出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第十八条　在约定投资期满或提前退出时，由基金管理公司根据投资合同约定或实际情况拟订退出方案。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第十九条　基金投资时应当明确下列事项：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股权投资情况下，基金投资股权可采取上市、股权转让、回购及清算等方式退出；在有受让方的情况下，基金可以随时退出；基金退出时，投资合同对退出价格有约定的，执行合同；投资合同没有约定的，按照公允价格执行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债权投资情况下，经企业申请，基金可提前退出，并按协议约定利率计算本息之和。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第二十条　当基金单个投资项目退出后，先从净收益中提取10%作为风险准备金，用于弥补可能发生的亏损。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第六章 风险防控和监管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第二十一条　基金管理公司可按当年基金投资额的2%提取管理费用，管理费主要用于从事天使投资所发生的项目库建设、项目调查、评审、投资管理、股权退出等支出。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lastRenderedPageBreak/>
        <w:t xml:space="preserve">　　第二十二条 基金不得从事以下业务：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（一）从事担保、抵押、房地产（包括购买自用房地产）等业务；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（二）投资于股票、期货、企业债券、信托产品、保险计划及其他金融衍生品；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（三）进行承担无限连带责任的对外投资；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（四）吸收或变相吸收存款，向任何第三方提供资金拆借、赞助、捐赠等；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（五）投资于已上市企业（所投资的未上市企业上市后，所持股份未转让及配售部分除外）；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（六）投资于其他股权投资基金或投资性企业；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（七）发行信托或理财产品募集资金；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（八）其他国家法律法规禁止从事的业务。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第二十三条　基金办建立基金绩效考核制度，制定具体绩效考核办法，对基金管理公司进行年度考核评估。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第七章 附 则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第二十四条　鼓励各县区人民政府，市经开区管委会、亳芜现代产业园区管委会设立天使投资基金。</w:t>
      </w:r>
      <w:r>
        <w:rPr>
          <w:rFonts w:ascii="微软雅黑" w:eastAsia="微软雅黑" w:hAnsi="微软雅黑" w:hint="eastAsia"/>
          <w:color w:val="454545"/>
        </w:rPr>
        <w:br/>
      </w:r>
      <w:r>
        <w:rPr>
          <w:rFonts w:ascii="仿宋_GB2312" w:eastAsia="仿宋_GB2312" w:hAnsi="微软雅黑" w:hint="eastAsia"/>
          <w:color w:val="454545"/>
          <w:sz w:val="30"/>
          <w:szCs w:val="30"/>
        </w:rPr>
        <w:t xml:space="preserve">　　第二十五条　本办法自</w:t>
      </w:r>
      <w:bookmarkStart w:id="0" w:name="_GoBack"/>
      <w:bookmarkEnd w:id="0"/>
      <w:r>
        <w:rPr>
          <w:rFonts w:ascii="仿宋_GB2312" w:eastAsia="仿宋_GB2312" w:hAnsi="微软雅黑" w:hint="eastAsia"/>
          <w:color w:val="454545"/>
          <w:sz w:val="30"/>
          <w:szCs w:val="30"/>
        </w:rPr>
        <w:t>2016年11月23日起施行。</w:t>
      </w:r>
    </w:p>
    <w:p w:rsidR="003A72E1" w:rsidRDefault="003A72E1"/>
    <w:sectPr w:rsidR="003A7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28"/>
    <w:rsid w:val="003A72E1"/>
    <w:rsid w:val="00CC0628"/>
    <w:rsid w:val="00EE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7FC06-8BD3-4EC1-BDE2-53363DDF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12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3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41132">
          <w:marLeft w:val="0"/>
          <w:marRight w:val="0"/>
          <w:marTop w:val="0"/>
          <w:marBottom w:val="0"/>
          <w:divBdr>
            <w:top w:val="single" w:sz="6" w:space="8" w:color="F5F5F5"/>
            <w:left w:val="single" w:sz="6" w:space="8" w:color="F5F5F5"/>
            <w:bottom w:val="single" w:sz="6" w:space="8" w:color="F5F5F5"/>
            <w:right w:val="single" w:sz="6" w:space="8" w:color="F5F5F5"/>
          </w:divBdr>
          <w:divsChild>
            <w:div w:id="8063131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2018-05-10T07:18:00Z</dcterms:created>
  <dcterms:modified xsi:type="dcterms:W3CDTF">2018-05-10T07:18:00Z</dcterms:modified>
</cp:coreProperties>
</file>