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4C" w:rsidRPr="00601B4C" w:rsidRDefault="00601B4C" w:rsidP="00601B4C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color w:val="035DA6"/>
          <w:kern w:val="0"/>
          <w:sz w:val="39"/>
          <w:szCs w:val="39"/>
        </w:rPr>
      </w:pPr>
      <w:r w:rsidRPr="00601B4C">
        <w:rPr>
          <w:rFonts w:ascii="微软雅黑" w:eastAsia="微软雅黑" w:hAnsi="微软雅黑" w:cs="宋体" w:hint="eastAsia"/>
          <w:color w:val="035DA6"/>
          <w:kern w:val="0"/>
          <w:sz w:val="39"/>
          <w:szCs w:val="39"/>
        </w:rPr>
        <w:t>泉政[2012]98关于进一步促进外贸加快发展的若干意见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6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泉政〔2012〕98号</w:t>
      </w:r>
    </w:p>
    <w:p w:rsidR="00601B4C" w:rsidRPr="00601B4C" w:rsidRDefault="00601B4C" w:rsidP="00601B4C">
      <w:pPr>
        <w:widowControl/>
        <w:shd w:val="clear" w:color="auto" w:fill="FFFFFF"/>
        <w:spacing w:line="8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8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720" w:lineRule="atLeast"/>
        <w:ind w:hanging="2174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颍泉区人民政府关于进一步促进外贸</w:t>
      </w:r>
    </w:p>
    <w:p w:rsidR="00601B4C" w:rsidRPr="00601B4C" w:rsidRDefault="00601B4C" w:rsidP="00601B4C">
      <w:pPr>
        <w:widowControl/>
        <w:shd w:val="clear" w:color="auto" w:fill="FFFFFF"/>
        <w:spacing w:line="720" w:lineRule="atLeast"/>
        <w:ind w:hanging="2174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加快发展的若干意见(试行)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hanging="236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hanging="236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各镇人民政府、办事处，各园区管委会，区直有关部门：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进一步扩大全区外贸进出口总量，优化外贸结构，提高经济外向度，促进我区对外贸易平稳较快发展，根据《安徽省人民政府办公厅关于进一步促进外贸加快发展的若干意见》（皖政办［2012］33号）和《安徽省商务厅关于创新开展进口孵化工作的通知》（皖商明电［2012］132号）精神，结合我区实际，现提出以下实施意见：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一、出口基数奖励。以上年度出口完成数为本年度基数，完成基数存量部分，每1美元区财政奖励人民币0.01元；超过基数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增量部分，一般产品每1美元区政府奖励人民币0.02元，高新技术产品、机电产品每1美元奖励人民币0.03元。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二、新增出口实绩奖励。凡获权企业自营进出口实现零突破，给予奖励人民币1万元，当年或次年进出口实现零突破，且自营进出口额达50万美元（含50万美元）以上的企业，再奖励企业人民币1万元。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三、开拓国际市场补贴。参加商务部门主办或组织的国内外重要展会的企业，将给予展位费补贴。参加“广交会”（广州）、“华交会”（上海）、“高交会”（深圳）等国内展会，每个展位补贴人民币0.3万元；参加境外展会，每个展位补贴人民币0.5万元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四、实施品牌奖励。凡获得“中国出口名牌商品”或“安徽出口名牌商品”称号的企业，区政府分别一次性奖励人民币5万元、2万元。对在产品出口国（地区）注册商标且出口实绩在50万美元（含50万美元）以上的，每个注册商标区政府一次性奖励人民币0.5万元。对企业开展产品国际认证，境外商标注册，境外专利申请等发生的费用，给予1万元人民币补贴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五、进口机电设备补贴。企业进口属于国家和省有关部门鼓励类产业的先进机电设备生产线、整机、关键零部件等，按进口额每1美元区政府补贴人民币0.02元。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六、实行进口孵化政策支持。</w:t>
      </w:r>
      <w:r w:rsidRPr="00601B4C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在现有进出口促进资金规模内，对原材料等生产物资以及日用消费品等市场物资增量部分，每1美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元区政府奖励人民币0.02元。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27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七、引进外资奖励。对引进投资额1000万美元以上的外向型项目，给予10—50万元的奖励（投资1000万-5000万美元的奖励10-20万元，投资5000万美元以上的奖励30-50万元，投资1亿美元以上的按照“一事一议”的办法给予奖励）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八、评先奖励。对本年度进出口额前三名且自营进出口额达100万美元以上的企业分别给予3万元、2万元、1万元的奖励。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321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九、设立促进外贸发展专项基金。区政府每年安排200万元，作为促进外贸加快发展的专项基金，用于政策扶持，奖励及企业提升重大项目调研与论证、项目建设、创建品牌等。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十、组织考核。区政府成立促进外贸加快发展工作领导小组，加强部门间的协作配合，及时协调解决进出口工作中遇到的困难和问题。日常工作由区商务局承担，年终组织相关部门对外贸进出口企业进行考核奖评。</w:t>
      </w:r>
    </w:p>
    <w:p w:rsidR="00601B4C" w:rsidRPr="00601B4C" w:rsidRDefault="00601B4C" w:rsidP="00601B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本意见自发文之日起执行，具体奖励补贴办法由区商务局、区财政局负责解释。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</w:t>
      </w:r>
      <w:r w:rsidRPr="00601B4C">
        <w:rPr>
          <w:rFonts w:ascii="宋体" w:eastAsia="宋体" w:hAnsi="宋体" w:cs="宋体" w:hint="eastAsia"/>
          <w:color w:val="333333"/>
          <w:spacing w:val="20"/>
          <w:kern w:val="0"/>
          <w:sz w:val="32"/>
          <w:szCs w:val="32"/>
        </w:rPr>
        <w:t>    </w:t>
      </w:r>
      <w:r w:rsidRPr="00601B4C">
        <w:rPr>
          <w:rFonts w:ascii="宋体" w:eastAsia="宋体" w:hAnsi="宋体" w:cs="宋体" w:hint="eastAsia"/>
          <w:color w:val="333333"/>
          <w:spacing w:val="40"/>
          <w:kern w:val="0"/>
          <w:sz w:val="32"/>
          <w:szCs w:val="32"/>
        </w:rPr>
        <w:t>颍泉区人民政府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     </w:t>
      </w:r>
      <w:r w:rsidRPr="00601B4C">
        <w:rPr>
          <w:rFonts w:ascii="宋体" w:eastAsia="宋体" w:hAnsi="宋体" w:cs="宋体" w:hint="eastAsia"/>
          <w:color w:val="333333"/>
          <w:spacing w:val="12"/>
          <w:kern w:val="0"/>
          <w:sz w:val="32"/>
          <w:szCs w:val="32"/>
        </w:rPr>
        <w:t>2012年12月26日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420" w:lineRule="atLeast"/>
        <w:ind w:firstLine="3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01B4C" w:rsidRPr="00601B4C" w:rsidRDefault="00601B4C" w:rsidP="00601B4C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                  </w:t>
      </w:r>
    </w:p>
    <w:p w:rsidR="00601B4C" w:rsidRPr="00601B4C" w:rsidRDefault="00601B4C" w:rsidP="00601B4C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01B4C">
        <w:rPr>
          <w:rFonts w:ascii="宋体" w:eastAsia="宋体" w:hAnsi="宋体" w:cs="宋体" w:hint="eastAsia"/>
          <w:color w:val="333333"/>
          <w:kern w:val="0"/>
          <w:sz w:val="32"/>
          <w:szCs w:val="32"/>
          <w:u w:val="single"/>
        </w:rPr>
        <w:lastRenderedPageBreak/>
        <w:t> 颍泉区人民政府办公室            2012年12月26日印发      </w:t>
      </w:r>
    </w:p>
    <w:p w:rsidR="00EA6016" w:rsidRPr="00601B4C" w:rsidRDefault="00EA6016">
      <w:bookmarkStart w:id="0" w:name="_GoBack"/>
      <w:bookmarkEnd w:id="0"/>
    </w:p>
    <w:sectPr w:rsidR="00EA6016" w:rsidRPr="0060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E3"/>
    <w:rsid w:val="00601B4C"/>
    <w:rsid w:val="008952E3"/>
    <w:rsid w:val="00E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EDBAF-87ED-404D-9910-BBD2948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B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0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847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791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184">
          <w:marLeft w:val="2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866">
          <w:marLeft w:val="2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2018-05-15T04:05:00Z</dcterms:created>
  <dcterms:modified xsi:type="dcterms:W3CDTF">2018-05-15T04:05:00Z</dcterms:modified>
</cp:coreProperties>
</file>