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8306"/>
      </w:tblGrid>
      <w:tr w:rsidR="004F482F" w:rsidRPr="004F482F" w:rsidTr="004F482F">
        <w:trPr>
          <w:tblCellSpacing w:w="7" w:type="dxa"/>
          <w:jc w:val="center"/>
        </w:trPr>
        <w:tc>
          <w:tcPr>
            <w:tcW w:w="0" w:type="auto"/>
            <w:shd w:val="clear" w:color="auto" w:fill="FFFFFF"/>
            <w:vAlign w:val="center"/>
            <w:hideMark/>
          </w:tcPr>
          <w:p w:rsidR="004F482F" w:rsidRPr="004F482F" w:rsidRDefault="004F482F" w:rsidP="004F482F">
            <w:pPr>
              <w:widowControl/>
              <w:jc w:val="center"/>
              <w:rPr>
                <w:rFonts w:ascii="SimSun-ExtB" w:eastAsia="SimSun-ExtB" w:hAnsi="SimSun-ExtB" w:cs="宋体"/>
                <w:color w:val="333333"/>
                <w:kern w:val="0"/>
                <w:sz w:val="30"/>
                <w:szCs w:val="30"/>
              </w:rPr>
            </w:pPr>
            <w:proofErr w:type="gramStart"/>
            <w:r w:rsidRPr="004F482F">
              <w:rPr>
                <w:rFonts w:ascii="微软雅黑" w:eastAsia="微软雅黑" w:hAnsi="微软雅黑" w:cs="微软雅黑" w:hint="eastAsia"/>
                <w:b/>
                <w:bCs/>
                <w:color w:val="000000"/>
                <w:kern w:val="0"/>
                <w:sz w:val="30"/>
                <w:szCs w:val="30"/>
              </w:rPr>
              <w:t>来宾市</w:t>
            </w:r>
            <w:proofErr w:type="gramEnd"/>
            <w:r w:rsidRPr="004F482F">
              <w:rPr>
                <w:rFonts w:ascii="微软雅黑" w:eastAsia="微软雅黑" w:hAnsi="微软雅黑" w:cs="微软雅黑" w:hint="eastAsia"/>
                <w:b/>
                <w:bCs/>
                <w:color w:val="000000"/>
                <w:kern w:val="0"/>
                <w:sz w:val="30"/>
                <w:szCs w:val="30"/>
              </w:rPr>
              <w:t>人民政府关于印发</w:t>
            </w:r>
            <w:proofErr w:type="gramStart"/>
            <w:r w:rsidRPr="004F482F">
              <w:rPr>
                <w:rFonts w:ascii="微软雅黑" w:eastAsia="微软雅黑" w:hAnsi="微软雅黑" w:cs="微软雅黑" w:hint="eastAsia"/>
                <w:b/>
                <w:bCs/>
                <w:color w:val="000000"/>
                <w:kern w:val="0"/>
                <w:sz w:val="30"/>
                <w:szCs w:val="30"/>
              </w:rPr>
              <w:t>来宾市</w:t>
            </w:r>
            <w:proofErr w:type="gramEnd"/>
            <w:r w:rsidRPr="004F482F">
              <w:rPr>
                <w:rFonts w:ascii="微软雅黑" w:eastAsia="微软雅黑" w:hAnsi="微软雅黑" w:cs="微软雅黑" w:hint="eastAsia"/>
                <w:b/>
                <w:bCs/>
                <w:color w:val="000000"/>
                <w:kern w:val="0"/>
                <w:sz w:val="30"/>
                <w:szCs w:val="30"/>
              </w:rPr>
              <w:t>工业企业上规模和上台阶奖励办法的通知</w:t>
            </w:r>
          </w:p>
          <w:p w:rsidR="004F482F" w:rsidRPr="004F482F" w:rsidRDefault="004F482F" w:rsidP="004F482F">
            <w:pPr>
              <w:widowControl/>
              <w:jc w:val="center"/>
              <w:rPr>
                <w:rFonts w:ascii="SimSun-ExtB" w:eastAsia="SimSun-ExtB" w:hAnsi="SimSun-ExtB" w:cs="宋体" w:hint="eastAsia"/>
                <w:color w:val="333333"/>
                <w:kern w:val="0"/>
                <w:szCs w:val="21"/>
              </w:rPr>
            </w:pPr>
          </w:p>
          <w:p w:rsidR="004F482F" w:rsidRPr="004F482F" w:rsidRDefault="004F482F" w:rsidP="004F482F">
            <w:pPr>
              <w:widowControl/>
              <w:shd w:val="clear" w:color="auto" w:fill="EEEEEE"/>
              <w:spacing w:line="420" w:lineRule="atLeast"/>
              <w:jc w:val="center"/>
              <w:rPr>
                <w:rFonts w:ascii="SimSun-ExtB" w:eastAsia="SimSun-ExtB" w:hAnsi="SimSun-ExtB" w:cs="宋体" w:hint="eastAsia"/>
                <w:color w:val="333333"/>
                <w:kern w:val="0"/>
                <w:szCs w:val="21"/>
              </w:rPr>
            </w:pPr>
          </w:p>
        </w:tc>
      </w:tr>
      <w:tr w:rsidR="004F482F" w:rsidRPr="004F482F" w:rsidTr="004F482F">
        <w:trPr>
          <w:trHeight w:val="375"/>
          <w:tblCellSpacing w:w="7" w:type="dxa"/>
          <w:jc w:val="center"/>
        </w:trPr>
        <w:tc>
          <w:tcPr>
            <w:tcW w:w="0" w:type="auto"/>
            <w:shd w:val="clear" w:color="auto" w:fill="FFFFFF"/>
            <w:vAlign w:val="center"/>
            <w:hideMark/>
          </w:tcPr>
          <w:p w:rsidR="004F482F" w:rsidRPr="004F482F" w:rsidRDefault="004F482F" w:rsidP="004F482F">
            <w:pPr>
              <w:widowControl/>
              <w:shd w:val="clear" w:color="auto" w:fill="EEEEEE"/>
              <w:spacing w:line="420" w:lineRule="atLeast"/>
              <w:jc w:val="center"/>
              <w:rPr>
                <w:rFonts w:ascii="SimSun-ExtB" w:eastAsia="SimSun-ExtB" w:hAnsi="SimSun-ExtB" w:cs="宋体" w:hint="eastAsia"/>
                <w:color w:val="333333"/>
                <w:kern w:val="0"/>
                <w:szCs w:val="21"/>
              </w:rPr>
            </w:pPr>
          </w:p>
        </w:tc>
      </w:tr>
      <w:tr w:rsidR="004F482F" w:rsidRPr="004F482F" w:rsidTr="004F482F">
        <w:trPr>
          <w:trHeight w:val="3750"/>
          <w:tblCellSpacing w:w="7" w:type="dxa"/>
          <w:jc w:val="center"/>
        </w:trPr>
        <w:tc>
          <w:tcPr>
            <w:tcW w:w="0" w:type="auto"/>
            <w:shd w:val="clear" w:color="auto" w:fill="FFFFFF"/>
            <w:hideMark/>
          </w:tcPr>
          <w:p w:rsidR="004F482F" w:rsidRPr="004F482F" w:rsidRDefault="004F482F" w:rsidP="004F482F">
            <w:pPr>
              <w:widowControl/>
              <w:spacing w:after="240"/>
              <w:jc w:val="center"/>
              <w:rPr>
                <w:rFonts w:ascii="SimSun-ExtB" w:eastAsia="SimSun-ExtB" w:hAnsi="SimSun-ExtB" w:cs="宋体"/>
                <w:color w:val="333333"/>
                <w:kern w:val="0"/>
                <w:szCs w:val="21"/>
              </w:rPr>
            </w:pPr>
            <w:proofErr w:type="gramStart"/>
            <w:r w:rsidRPr="004F482F">
              <w:rPr>
                <w:rFonts w:ascii="微软雅黑" w:eastAsia="微软雅黑" w:hAnsi="微软雅黑" w:cs="微软雅黑" w:hint="eastAsia"/>
                <w:color w:val="333333"/>
                <w:kern w:val="0"/>
                <w:szCs w:val="21"/>
              </w:rPr>
              <w:t>来政</w:t>
            </w:r>
            <w:bookmarkStart w:id="0" w:name="_GoBack"/>
            <w:bookmarkEnd w:id="0"/>
            <w:r w:rsidRPr="004F482F">
              <w:rPr>
                <w:rFonts w:ascii="微软雅黑" w:eastAsia="微软雅黑" w:hAnsi="微软雅黑" w:cs="微软雅黑" w:hint="eastAsia"/>
                <w:color w:val="333333"/>
                <w:kern w:val="0"/>
                <w:szCs w:val="21"/>
              </w:rPr>
              <w:t>发</w:t>
            </w:r>
            <w:proofErr w:type="gramEnd"/>
            <w:r w:rsidRPr="004F482F">
              <w:rPr>
                <w:rFonts w:ascii="微软雅黑" w:eastAsia="微软雅黑" w:hAnsi="微软雅黑" w:cs="微软雅黑" w:hint="eastAsia"/>
                <w:color w:val="333333"/>
                <w:kern w:val="0"/>
                <w:szCs w:val="21"/>
              </w:rPr>
              <w:t>〔</w:t>
            </w:r>
            <w:r w:rsidRPr="004F482F">
              <w:rPr>
                <w:rFonts w:ascii="SimSun-ExtB" w:eastAsia="SimSun-ExtB" w:hAnsi="SimSun-ExtB" w:cs="宋体" w:hint="eastAsia"/>
                <w:color w:val="333333"/>
                <w:kern w:val="0"/>
                <w:szCs w:val="21"/>
              </w:rPr>
              <w:t>2014</w:t>
            </w:r>
            <w:r w:rsidRPr="004F482F">
              <w:rPr>
                <w:rFonts w:ascii="微软雅黑" w:eastAsia="微软雅黑" w:hAnsi="微软雅黑" w:cs="微软雅黑" w:hint="eastAsia"/>
                <w:color w:val="333333"/>
                <w:kern w:val="0"/>
                <w:szCs w:val="21"/>
              </w:rPr>
              <w:t>〕</w:t>
            </w:r>
            <w:r w:rsidRPr="004F482F">
              <w:rPr>
                <w:rFonts w:ascii="SimSun-ExtB" w:eastAsia="SimSun-ExtB" w:hAnsi="SimSun-ExtB" w:cs="宋体" w:hint="eastAsia"/>
                <w:color w:val="333333"/>
                <w:kern w:val="0"/>
                <w:szCs w:val="21"/>
              </w:rPr>
              <w:t>5</w:t>
            </w:r>
            <w:r w:rsidRPr="004F482F">
              <w:rPr>
                <w:rFonts w:ascii="微软雅黑" w:eastAsia="微软雅黑" w:hAnsi="微软雅黑" w:cs="微软雅黑" w:hint="eastAsia"/>
                <w:color w:val="333333"/>
                <w:kern w:val="0"/>
                <w:szCs w:val="21"/>
              </w:rPr>
              <w:t>号</w:t>
            </w:r>
            <w:r w:rsidRPr="004F482F">
              <w:rPr>
                <w:rFonts w:ascii="SimSun-ExtB" w:eastAsia="SimSun-ExtB" w:hAnsi="SimSun-ExtB" w:cs="宋体" w:hint="eastAsia"/>
                <w:color w:val="333333"/>
                <w:kern w:val="0"/>
                <w:szCs w:val="21"/>
              </w:rPr>
              <w:br/>
            </w:r>
          </w:p>
          <w:p w:rsidR="004F482F" w:rsidRPr="004F482F" w:rsidRDefault="004F482F" w:rsidP="004F482F">
            <w:pPr>
              <w:widowControl/>
              <w:spacing w:after="240"/>
              <w:jc w:val="left"/>
              <w:rPr>
                <w:rFonts w:ascii="SimSun-ExtB" w:eastAsia="SimSun-ExtB" w:hAnsi="SimSun-ExtB" w:cs="宋体" w:hint="eastAsia"/>
                <w:color w:val="333333"/>
                <w:kern w:val="0"/>
                <w:szCs w:val="21"/>
              </w:rPr>
            </w:pPr>
            <w:r w:rsidRPr="004F482F">
              <w:rPr>
                <w:rFonts w:ascii="微软雅黑" w:eastAsia="微软雅黑" w:hAnsi="微软雅黑" w:cs="微软雅黑" w:hint="eastAsia"/>
                <w:color w:val="333333"/>
                <w:kern w:val="0"/>
                <w:szCs w:val="21"/>
              </w:rPr>
              <w:t>各县（市、区）人民政府，来华投资区管委，市人民政府各工作部门、各直属机构：</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现将《来宾市工业企业上规模和上台阶奖励办法》印发给你们，请认真组织实施。</w:t>
            </w:r>
            <w:r w:rsidRPr="004F482F">
              <w:rPr>
                <w:rFonts w:ascii="SimSun-ExtB" w:eastAsia="SimSun-ExtB" w:hAnsi="SimSun-ExtB" w:cs="宋体" w:hint="eastAsia"/>
                <w:color w:val="333333"/>
                <w:kern w:val="0"/>
                <w:szCs w:val="21"/>
              </w:rPr>
              <w:br/>
            </w:r>
          </w:p>
          <w:p w:rsidR="004F482F" w:rsidRPr="004F482F" w:rsidRDefault="004F482F" w:rsidP="004F482F">
            <w:pPr>
              <w:widowControl/>
              <w:jc w:val="right"/>
              <w:rPr>
                <w:rFonts w:ascii="SimSun-ExtB" w:eastAsia="SimSun-ExtB" w:hAnsi="SimSun-ExtB" w:cs="宋体" w:hint="eastAsia"/>
                <w:color w:val="333333"/>
                <w:kern w:val="0"/>
                <w:szCs w:val="21"/>
              </w:rPr>
            </w:pP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t>2014</w:t>
            </w:r>
            <w:r w:rsidRPr="004F482F">
              <w:rPr>
                <w:rFonts w:ascii="微软雅黑" w:eastAsia="微软雅黑" w:hAnsi="微软雅黑" w:cs="微软雅黑" w:hint="eastAsia"/>
                <w:color w:val="333333"/>
                <w:kern w:val="0"/>
                <w:szCs w:val="21"/>
              </w:rPr>
              <w:t>年</w:t>
            </w:r>
            <w:r w:rsidRPr="004F482F">
              <w:rPr>
                <w:rFonts w:ascii="SimSun-ExtB" w:eastAsia="SimSun-ExtB" w:hAnsi="SimSun-ExtB" w:cs="宋体" w:hint="eastAsia"/>
                <w:color w:val="333333"/>
                <w:kern w:val="0"/>
                <w:szCs w:val="21"/>
              </w:rPr>
              <w:t>1</w:t>
            </w:r>
            <w:r w:rsidRPr="004F482F">
              <w:rPr>
                <w:rFonts w:ascii="微软雅黑" w:eastAsia="微软雅黑" w:hAnsi="微软雅黑" w:cs="微软雅黑" w:hint="eastAsia"/>
                <w:color w:val="333333"/>
                <w:kern w:val="0"/>
                <w:szCs w:val="21"/>
              </w:rPr>
              <w:t>月</w:t>
            </w:r>
            <w:r w:rsidRPr="004F482F">
              <w:rPr>
                <w:rFonts w:ascii="SimSun-ExtB" w:eastAsia="SimSun-ExtB" w:hAnsi="SimSun-ExtB" w:cs="宋体" w:hint="eastAsia"/>
                <w:color w:val="333333"/>
                <w:kern w:val="0"/>
                <w:szCs w:val="21"/>
              </w:rPr>
              <w:t>24</w:t>
            </w:r>
            <w:r w:rsidRPr="004F482F">
              <w:rPr>
                <w:rFonts w:ascii="微软雅黑" w:eastAsia="微软雅黑" w:hAnsi="微软雅黑" w:cs="微软雅黑" w:hint="eastAsia"/>
                <w:color w:val="333333"/>
                <w:kern w:val="0"/>
                <w:szCs w:val="21"/>
              </w:rPr>
              <w:t>日</w:t>
            </w:r>
          </w:p>
          <w:p w:rsidR="004F482F" w:rsidRPr="004F482F" w:rsidRDefault="004F482F" w:rsidP="004F482F">
            <w:pPr>
              <w:widowControl/>
              <w:jc w:val="center"/>
              <w:rPr>
                <w:rFonts w:ascii="SimSun-ExtB" w:eastAsia="SimSun-ExtB" w:hAnsi="SimSun-ExtB" w:cs="宋体" w:hint="eastAsia"/>
                <w:color w:val="333333"/>
                <w:kern w:val="0"/>
                <w:szCs w:val="21"/>
              </w:rPr>
            </w:pP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proofErr w:type="gramStart"/>
            <w:r w:rsidRPr="004F482F">
              <w:rPr>
                <w:rFonts w:ascii="微软雅黑" w:eastAsia="微软雅黑" w:hAnsi="微软雅黑" w:cs="微软雅黑" w:hint="eastAsia"/>
                <w:b/>
                <w:bCs/>
                <w:color w:val="333333"/>
                <w:kern w:val="0"/>
                <w:szCs w:val="21"/>
              </w:rPr>
              <w:t>来宾市</w:t>
            </w:r>
            <w:proofErr w:type="gramEnd"/>
            <w:r w:rsidRPr="004F482F">
              <w:rPr>
                <w:rFonts w:ascii="微软雅黑" w:eastAsia="微软雅黑" w:hAnsi="微软雅黑" w:cs="微软雅黑" w:hint="eastAsia"/>
                <w:b/>
                <w:bCs/>
                <w:color w:val="333333"/>
                <w:kern w:val="0"/>
                <w:szCs w:val="21"/>
              </w:rPr>
              <w:t>工业企业上规模和上台阶奖励办法</w:t>
            </w:r>
          </w:p>
          <w:p w:rsidR="004F482F" w:rsidRPr="004F482F" w:rsidRDefault="004F482F" w:rsidP="004F482F">
            <w:pPr>
              <w:widowControl/>
              <w:jc w:val="left"/>
              <w:rPr>
                <w:rFonts w:ascii="SimSun-ExtB" w:eastAsia="SimSun-ExtB" w:hAnsi="SimSun-ExtB" w:cs="宋体" w:hint="eastAsia"/>
                <w:color w:val="333333"/>
                <w:kern w:val="0"/>
                <w:szCs w:val="21"/>
              </w:rPr>
            </w:pP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第一章</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总</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则</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第一条</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为深入贯彻十八届三中全会精神，根据《中共广西壮族自治区委员会广西壮族自治区人民政府关于加快新型工业化实现跨越发展的决定》（桂发〔</w:t>
            </w:r>
            <w:r w:rsidRPr="004F482F">
              <w:rPr>
                <w:rFonts w:ascii="SimSun-ExtB" w:eastAsia="SimSun-ExtB" w:hAnsi="SimSun-ExtB" w:cs="宋体" w:hint="eastAsia"/>
                <w:color w:val="333333"/>
                <w:kern w:val="0"/>
                <w:szCs w:val="21"/>
              </w:rPr>
              <w:t>2013</w:t>
            </w:r>
            <w:r w:rsidRPr="004F482F">
              <w:rPr>
                <w:rFonts w:ascii="微软雅黑" w:eastAsia="SimSun-ExtB" w:hAnsi="微软雅黑" w:cs="微软雅黑"/>
                <w:color w:val="333333"/>
                <w:kern w:val="0"/>
                <w:szCs w:val="21"/>
              </w:rPr>
              <w:t>〕</w:t>
            </w:r>
            <w:r w:rsidRPr="004F482F">
              <w:rPr>
                <w:rFonts w:ascii="SimSun-ExtB" w:eastAsia="SimSun-ExtB" w:hAnsi="SimSun-ExtB" w:cs="宋体" w:hint="eastAsia"/>
                <w:color w:val="333333"/>
                <w:kern w:val="0"/>
                <w:szCs w:val="21"/>
              </w:rPr>
              <w:t>11</w:t>
            </w:r>
            <w:r w:rsidRPr="004F482F">
              <w:rPr>
                <w:rFonts w:ascii="微软雅黑" w:eastAsia="SimSun-ExtB" w:hAnsi="微软雅黑" w:cs="微软雅黑"/>
                <w:color w:val="333333"/>
                <w:kern w:val="0"/>
                <w:szCs w:val="21"/>
              </w:rPr>
              <w:t>号）及《中共来宾市委员会来宾市人民政府关于加快新型工业化实现跨越发展的决定》（来发〔</w:t>
            </w:r>
            <w:r w:rsidRPr="004F482F">
              <w:rPr>
                <w:rFonts w:ascii="SimSun-ExtB" w:eastAsia="SimSun-ExtB" w:hAnsi="SimSun-ExtB" w:cs="宋体" w:hint="eastAsia"/>
                <w:color w:val="333333"/>
                <w:kern w:val="0"/>
                <w:szCs w:val="21"/>
              </w:rPr>
              <w:t>2014</w:t>
            </w:r>
            <w:r w:rsidRPr="004F482F">
              <w:rPr>
                <w:rFonts w:ascii="微软雅黑" w:eastAsia="SimSun-ExtB" w:hAnsi="微软雅黑" w:cs="微软雅黑"/>
                <w:color w:val="333333"/>
                <w:kern w:val="0"/>
                <w:szCs w:val="21"/>
              </w:rPr>
              <w:t>〕</w:t>
            </w:r>
            <w:r w:rsidRPr="004F482F">
              <w:rPr>
                <w:rFonts w:ascii="SimSun-ExtB" w:eastAsia="SimSun-ExtB" w:hAnsi="SimSun-ExtB" w:cs="宋体" w:hint="eastAsia"/>
                <w:color w:val="333333"/>
                <w:kern w:val="0"/>
                <w:szCs w:val="21"/>
              </w:rPr>
              <w:t>2</w:t>
            </w:r>
            <w:r w:rsidRPr="004F482F">
              <w:rPr>
                <w:rFonts w:ascii="微软雅黑" w:eastAsia="SimSun-ExtB" w:hAnsi="微软雅黑" w:cs="微软雅黑"/>
                <w:color w:val="333333"/>
                <w:kern w:val="0"/>
                <w:szCs w:val="21"/>
              </w:rPr>
              <w:t>号）等文件精神，为壮大我市工业跨越发展主体，特制定本办法。</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第二章</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奖项设置</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第二条</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设</w:t>
            </w:r>
            <w:proofErr w:type="gramStart"/>
            <w:r w:rsidRPr="004F482F">
              <w:rPr>
                <w:rFonts w:ascii="微软雅黑" w:eastAsia="SimSun-ExtB" w:hAnsi="微软雅黑" w:cs="微软雅黑"/>
                <w:color w:val="333333"/>
                <w:kern w:val="0"/>
                <w:szCs w:val="21"/>
              </w:rPr>
              <w:t>来宾市</w:t>
            </w:r>
            <w:proofErr w:type="gramEnd"/>
            <w:r w:rsidRPr="004F482F">
              <w:rPr>
                <w:rFonts w:ascii="微软雅黑" w:eastAsia="SimSun-ExtB" w:hAnsi="微软雅黑" w:cs="微软雅黑"/>
                <w:color w:val="333333"/>
                <w:kern w:val="0"/>
                <w:szCs w:val="21"/>
              </w:rPr>
              <w:t>工业企业上规模奖和</w:t>
            </w:r>
            <w:proofErr w:type="gramStart"/>
            <w:r w:rsidRPr="004F482F">
              <w:rPr>
                <w:rFonts w:ascii="微软雅黑" w:eastAsia="SimSun-ExtB" w:hAnsi="微软雅黑" w:cs="微软雅黑"/>
                <w:color w:val="333333"/>
                <w:kern w:val="0"/>
                <w:szCs w:val="21"/>
              </w:rPr>
              <w:t>来宾市</w:t>
            </w:r>
            <w:proofErr w:type="gramEnd"/>
            <w:r w:rsidRPr="004F482F">
              <w:rPr>
                <w:rFonts w:ascii="微软雅黑" w:eastAsia="SimSun-ExtB" w:hAnsi="微软雅黑" w:cs="微软雅黑"/>
                <w:color w:val="333333"/>
                <w:kern w:val="0"/>
                <w:szCs w:val="21"/>
              </w:rPr>
              <w:t>工业企业上台阶奖。每年评选奖励</w:t>
            </w:r>
            <w:r w:rsidRPr="004F482F">
              <w:rPr>
                <w:rFonts w:ascii="SimSun-ExtB" w:eastAsia="SimSun-ExtB" w:hAnsi="SimSun-ExtB" w:cs="宋体" w:hint="eastAsia"/>
                <w:color w:val="333333"/>
                <w:kern w:val="0"/>
                <w:szCs w:val="21"/>
              </w:rPr>
              <w:t>1</w:t>
            </w:r>
            <w:r w:rsidRPr="004F482F">
              <w:rPr>
                <w:rFonts w:ascii="微软雅黑" w:eastAsia="SimSun-ExtB" w:hAnsi="微软雅黑" w:cs="微软雅黑"/>
                <w:color w:val="333333"/>
                <w:kern w:val="0"/>
                <w:szCs w:val="21"/>
              </w:rPr>
              <w:t>次。</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第三章</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奖励范围</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第三条</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来宾市辖区内注册的独立核算法人工业企业或纳入国家企业集团统计制度范畴的工业企业集团。以工业企业集团申报的，其成员企业当年及今后年度不得再单独申报。</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lastRenderedPageBreak/>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第四章</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奖励条件</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第四条</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申报</w:t>
            </w:r>
            <w:proofErr w:type="gramStart"/>
            <w:r w:rsidRPr="004F482F">
              <w:rPr>
                <w:rFonts w:ascii="微软雅黑" w:eastAsia="SimSun-ExtB" w:hAnsi="微软雅黑" w:cs="微软雅黑"/>
                <w:color w:val="333333"/>
                <w:kern w:val="0"/>
                <w:szCs w:val="21"/>
              </w:rPr>
              <w:t>来宾市</w:t>
            </w:r>
            <w:proofErr w:type="gramEnd"/>
            <w:r w:rsidRPr="004F482F">
              <w:rPr>
                <w:rFonts w:ascii="微软雅黑" w:eastAsia="SimSun-ExtB" w:hAnsi="微软雅黑" w:cs="微软雅黑"/>
                <w:color w:val="333333"/>
                <w:kern w:val="0"/>
                <w:szCs w:val="21"/>
              </w:rPr>
              <w:t>工业企业上规模奖的企业应同时具备以下条件：</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（一）企业必须在来宾工商部门登记注册，合法经营，申报年度无安全生产责任事故和违法违纪行为；</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（二）财务管理规范，并按时向相关部门报送各种报表；</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（三）当年实现纳入统计部门规模以上工业企业管理序列。</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第五条</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申报</w:t>
            </w:r>
            <w:proofErr w:type="gramStart"/>
            <w:r w:rsidRPr="004F482F">
              <w:rPr>
                <w:rFonts w:ascii="微软雅黑" w:eastAsia="SimSun-ExtB" w:hAnsi="微软雅黑" w:cs="微软雅黑"/>
                <w:color w:val="333333"/>
                <w:kern w:val="0"/>
                <w:szCs w:val="21"/>
              </w:rPr>
              <w:t>来宾市</w:t>
            </w:r>
            <w:proofErr w:type="gramEnd"/>
            <w:r w:rsidRPr="004F482F">
              <w:rPr>
                <w:rFonts w:ascii="微软雅黑" w:eastAsia="SimSun-ExtB" w:hAnsi="微软雅黑" w:cs="微软雅黑"/>
                <w:color w:val="333333"/>
                <w:kern w:val="0"/>
                <w:szCs w:val="21"/>
              </w:rPr>
              <w:t>工业企业上</w:t>
            </w:r>
            <w:proofErr w:type="gramStart"/>
            <w:r w:rsidRPr="004F482F">
              <w:rPr>
                <w:rFonts w:ascii="微软雅黑" w:eastAsia="SimSun-ExtB" w:hAnsi="微软雅黑" w:cs="微软雅黑"/>
                <w:color w:val="333333"/>
                <w:kern w:val="0"/>
                <w:szCs w:val="21"/>
              </w:rPr>
              <w:t>台阶奖</w:t>
            </w:r>
            <w:proofErr w:type="gramEnd"/>
            <w:r w:rsidRPr="004F482F">
              <w:rPr>
                <w:rFonts w:ascii="微软雅黑" w:eastAsia="SimSun-ExtB" w:hAnsi="微软雅黑" w:cs="微软雅黑"/>
                <w:color w:val="333333"/>
                <w:kern w:val="0"/>
                <w:szCs w:val="21"/>
              </w:rPr>
              <w:t>的企业应同时具备以下条件：</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（一）申报年度企业上缴税金占主营业务收入的比例达到</w:t>
            </w:r>
            <w:r w:rsidRPr="004F482F">
              <w:rPr>
                <w:rFonts w:ascii="SimSun-ExtB" w:eastAsia="SimSun-ExtB" w:hAnsi="SimSun-ExtB" w:cs="宋体" w:hint="eastAsia"/>
                <w:color w:val="333333"/>
                <w:kern w:val="0"/>
                <w:szCs w:val="21"/>
              </w:rPr>
              <w:t>1%</w:t>
            </w:r>
            <w:r w:rsidRPr="004F482F">
              <w:rPr>
                <w:rFonts w:ascii="微软雅黑" w:eastAsia="SimSun-ExtB" w:hAnsi="微软雅黑" w:cs="微软雅黑"/>
                <w:color w:val="333333"/>
                <w:kern w:val="0"/>
                <w:szCs w:val="21"/>
              </w:rPr>
              <w:t>以上（含</w:t>
            </w:r>
            <w:r w:rsidRPr="004F482F">
              <w:rPr>
                <w:rFonts w:ascii="SimSun-ExtB" w:eastAsia="SimSun-ExtB" w:hAnsi="SimSun-ExtB" w:cs="宋体" w:hint="eastAsia"/>
                <w:color w:val="333333"/>
                <w:kern w:val="0"/>
                <w:szCs w:val="21"/>
              </w:rPr>
              <w:t>1%</w:t>
            </w:r>
            <w:r w:rsidRPr="004F482F">
              <w:rPr>
                <w:rFonts w:ascii="微软雅黑" w:eastAsia="SimSun-ExtB" w:hAnsi="微软雅黑" w:cs="微软雅黑"/>
                <w:color w:val="333333"/>
                <w:kern w:val="0"/>
                <w:szCs w:val="21"/>
              </w:rPr>
              <w:t>），且上缴税金有所增长；</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（二）申报年度没有因发生较大及以上安全生产事故、重大环境污染事件、重大产品质量事件而被依法处理；</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（三）较好完成上级年度下达的年度节能减排和淘汰落后产能任务；</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（四）财务管理规范，并按时向相关部门报送各种报表；</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（五）建立健全工会组织，劳动关系和谐稳定，没有重大劳动争议。</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第五章</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奖励内容</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第六条</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工业企业上规模奖奖励内容：</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SimSun-ExtB" w:hAnsi="微软雅黑" w:cs="微软雅黑"/>
                <w:color w:val="333333"/>
                <w:kern w:val="0"/>
                <w:szCs w:val="21"/>
              </w:rPr>
              <w:t>（一）</w:t>
            </w:r>
            <w:proofErr w:type="gramStart"/>
            <w:r w:rsidRPr="004F482F">
              <w:rPr>
                <w:rFonts w:ascii="微软雅黑" w:eastAsia="SimSun-ExtB" w:hAnsi="微软雅黑" w:cs="微软雅黑"/>
                <w:color w:val="333333"/>
                <w:kern w:val="0"/>
                <w:szCs w:val="21"/>
              </w:rPr>
              <w:t>属当年</w:t>
            </w:r>
            <w:proofErr w:type="gramEnd"/>
            <w:r w:rsidRPr="004F482F">
              <w:rPr>
                <w:rFonts w:ascii="微软雅黑" w:eastAsia="SimSun-ExtB" w:hAnsi="微软雅黑" w:cs="微软雅黑"/>
                <w:color w:val="333333"/>
                <w:kern w:val="0"/>
                <w:szCs w:val="21"/>
              </w:rPr>
              <w:t>投产当年上规模的企业，给予</w:t>
            </w:r>
            <w:r w:rsidRPr="004F482F">
              <w:rPr>
                <w:rFonts w:ascii="SimSun-ExtB" w:eastAsia="SimSun-ExtB" w:hAnsi="SimSun-ExtB" w:cs="宋体" w:hint="eastAsia"/>
                <w:color w:val="333333"/>
                <w:kern w:val="0"/>
                <w:szCs w:val="21"/>
              </w:rPr>
              <w:t>10</w:t>
            </w:r>
            <w:r w:rsidRPr="004F482F">
              <w:rPr>
                <w:rFonts w:ascii="微软雅黑" w:eastAsia="SimSun-ExtB" w:hAnsi="微软雅黑" w:cs="微软雅黑"/>
                <w:color w:val="333333"/>
                <w:kern w:val="0"/>
                <w:szCs w:val="21"/>
              </w:rPr>
              <w:t>万元奖励。同时，从该缴纳企业所得税第一个年度起，企业缴纳的属于地方分享部分的企业所得税从地方财政给予</w:t>
            </w:r>
            <w:r w:rsidRPr="004F482F">
              <w:rPr>
                <w:rFonts w:ascii="微软雅黑" w:eastAsia="SimSun-ExtB" w:hAnsi="微软雅黑" w:cs="微软雅黑"/>
                <w:color w:val="333333"/>
                <w:kern w:val="0"/>
                <w:szCs w:val="21"/>
              </w:rPr>
              <w:t>“</w:t>
            </w:r>
            <w:r w:rsidRPr="004F482F">
              <w:rPr>
                <w:rFonts w:ascii="SimSun-ExtB" w:eastAsia="SimSun-ExtB" w:hAnsi="SimSun-ExtB" w:cs="宋体" w:hint="eastAsia"/>
                <w:color w:val="333333"/>
                <w:kern w:val="0"/>
                <w:szCs w:val="21"/>
              </w:rPr>
              <w:t>5</w:t>
            </w:r>
            <w:r w:rsidRPr="004F482F">
              <w:rPr>
                <w:rFonts w:ascii="微软雅黑" w:eastAsia="微软雅黑" w:hAnsi="微软雅黑" w:cs="微软雅黑" w:hint="eastAsia"/>
                <w:color w:val="333333"/>
                <w:kern w:val="0"/>
                <w:szCs w:val="21"/>
              </w:rPr>
              <w:t>年全额</w:t>
            </w:r>
            <w:r w:rsidRPr="004F482F">
              <w:rPr>
                <w:rFonts w:ascii="SimSun-ExtB" w:eastAsia="SimSun-ExtB" w:hAnsi="SimSun-ExtB" w:cs="宋体" w:hint="eastAsia"/>
                <w:color w:val="333333"/>
                <w:kern w:val="0"/>
                <w:szCs w:val="21"/>
              </w:rPr>
              <w:t>5</w:t>
            </w:r>
            <w:r w:rsidRPr="004F482F">
              <w:rPr>
                <w:rFonts w:ascii="微软雅黑" w:eastAsia="微软雅黑" w:hAnsi="微软雅黑" w:cs="微软雅黑" w:hint="eastAsia"/>
                <w:color w:val="333333"/>
                <w:kern w:val="0"/>
                <w:szCs w:val="21"/>
              </w:rPr>
              <w:t>年减半专项扶持”的财政政策。</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（二）属成长期型企业或</w:t>
            </w:r>
            <w:proofErr w:type="gramStart"/>
            <w:r w:rsidRPr="004F482F">
              <w:rPr>
                <w:rFonts w:ascii="微软雅黑" w:eastAsia="微软雅黑" w:hAnsi="微软雅黑" w:cs="微软雅黑" w:hint="eastAsia"/>
                <w:color w:val="333333"/>
                <w:kern w:val="0"/>
                <w:szCs w:val="21"/>
              </w:rPr>
              <w:t>规</w:t>
            </w:r>
            <w:proofErr w:type="gramEnd"/>
            <w:r w:rsidRPr="004F482F">
              <w:rPr>
                <w:rFonts w:ascii="微软雅黑" w:eastAsia="微软雅黑" w:hAnsi="微软雅黑" w:cs="微软雅黑" w:hint="eastAsia"/>
                <w:color w:val="333333"/>
                <w:kern w:val="0"/>
                <w:szCs w:val="21"/>
              </w:rPr>
              <w:t>下升</w:t>
            </w:r>
            <w:proofErr w:type="gramStart"/>
            <w:r w:rsidRPr="004F482F">
              <w:rPr>
                <w:rFonts w:ascii="微软雅黑" w:eastAsia="微软雅黑" w:hAnsi="微软雅黑" w:cs="微软雅黑" w:hint="eastAsia"/>
                <w:color w:val="333333"/>
                <w:kern w:val="0"/>
                <w:szCs w:val="21"/>
              </w:rPr>
              <w:t>规</w:t>
            </w:r>
            <w:proofErr w:type="gramEnd"/>
            <w:r w:rsidRPr="004F482F">
              <w:rPr>
                <w:rFonts w:ascii="微软雅黑" w:eastAsia="微软雅黑" w:hAnsi="微软雅黑" w:cs="微软雅黑" w:hint="eastAsia"/>
                <w:color w:val="333333"/>
                <w:kern w:val="0"/>
                <w:szCs w:val="21"/>
              </w:rPr>
              <w:t>上的，给予</w:t>
            </w:r>
            <w:r w:rsidRPr="004F482F">
              <w:rPr>
                <w:rFonts w:ascii="SimSun-ExtB" w:eastAsia="SimSun-ExtB" w:hAnsi="SimSun-ExtB" w:cs="宋体" w:hint="eastAsia"/>
                <w:color w:val="333333"/>
                <w:kern w:val="0"/>
                <w:szCs w:val="21"/>
              </w:rPr>
              <w:t>8</w:t>
            </w:r>
            <w:r w:rsidRPr="004F482F">
              <w:rPr>
                <w:rFonts w:ascii="微软雅黑" w:eastAsia="微软雅黑" w:hAnsi="微软雅黑" w:cs="微软雅黑" w:hint="eastAsia"/>
                <w:color w:val="333333"/>
                <w:kern w:val="0"/>
                <w:szCs w:val="21"/>
              </w:rPr>
              <w:t>万元奖励。同时，企业缴纳的属于地方分享部分的企业所得税从地方财政给予“</w:t>
            </w:r>
            <w:r w:rsidRPr="004F482F">
              <w:rPr>
                <w:rFonts w:ascii="SimSun-ExtB" w:eastAsia="SimSun-ExtB" w:hAnsi="SimSun-ExtB" w:cs="宋体" w:hint="eastAsia"/>
                <w:color w:val="333333"/>
                <w:kern w:val="0"/>
                <w:szCs w:val="21"/>
              </w:rPr>
              <w:t>2</w:t>
            </w:r>
            <w:r w:rsidRPr="004F482F">
              <w:rPr>
                <w:rFonts w:ascii="微软雅黑" w:eastAsia="微软雅黑" w:hAnsi="微软雅黑" w:cs="微软雅黑" w:hint="eastAsia"/>
                <w:color w:val="333333"/>
                <w:kern w:val="0"/>
                <w:szCs w:val="21"/>
              </w:rPr>
              <w:t>年减半专项扶持”的财政政策。</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第七条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工业企业上</w:t>
            </w:r>
            <w:proofErr w:type="gramStart"/>
            <w:r w:rsidRPr="004F482F">
              <w:rPr>
                <w:rFonts w:ascii="微软雅黑" w:eastAsia="微软雅黑" w:hAnsi="微软雅黑" w:cs="微软雅黑" w:hint="eastAsia"/>
                <w:color w:val="333333"/>
                <w:kern w:val="0"/>
                <w:szCs w:val="21"/>
              </w:rPr>
              <w:t>台阶奖</w:t>
            </w:r>
            <w:proofErr w:type="gramEnd"/>
            <w:r w:rsidRPr="004F482F">
              <w:rPr>
                <w:rFonts w:ascii="微软雅黑" w:eastAsia="微软雅黑" w:hAnsi="微软雅黑" w:cs="微软雅黑" w:hint="eastAsia"/>
                <w:color w:val="333333"/>
                <w:kern w:val="0"/>
                <w:szCs w:val="21"/>
              </w:rPr>
              <w:t>奖励内容：</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首次实现主营业务收入</w:t>
            </w:r>
            <w:r w:rsidRPr="004F482F">
              <w:rPr>
                <w:rFonts w:ascii="SimSun-ExtB" w:eastAsia="SimSun-ExtB" w:hAnsi="SimSun-ExtB" w:cs="宋体" w:hint="eastAsia"/>
                <w:color w:val="333333"/>
                <w:kern w:val="0"/>
                <w:szCs w:val="21"/>
              </w:rPr>
              <w:t>5000</w:t>
            </w:r>
            <w:r w:rsidRPr="004F482F">
              <w:rPr>
                <w:rFonts w:ascii="微软雅黑" w:eastAsia="微软雅黑" w:hAnsi="微软雅黑" w:cs="微软雅黑" w:hint="eastAsia"/>
                <w:color w:val="333333"/>
                <w:kern w:val="0"/>
                <w:szCs w:val="21"/>
              </w:rPr>
              <w:t>万元（含）～</w:t>
            </w:r>
            <w:r w:rsidRPr="004F482F">
              <w:rPr>
                <w:rFonts w:ascii="SimSun-ExtB" w:eastAsia="SimSun-ExtB" w:hAnsi="SimSun-ExtB" w:cs="宋体" w:hint="eastAsia"/>
                <w:color w:val="333333"/>
                <w:kern w:val="0"/>
                <w:szCs w:val="21"/>
              </w:rPr>
              <w:t>1</w:t>
            </w:r>
            <w:r w:rsidRPr="004F482F">
              <w:rPr>
                <w:rFonts w:ascii="微软雅黑" w:eastAsia="微软雅黑" w:hAnsi="微软雅黑" w:cs="微软雅黑" w:hint="eastAsia"/>
                <w:color w:val="333333"/>
                <w:kern w:val="0"/>
                <w:szCs w:val="21"/>
              </w:rPr>
              <w:t>亿元（不含）的，给予</w:t>
            </w:r>
            <w:r w:rsidRPr="004F482F">
              <w:rPr>
                <w:rFonts w:ascii="SimSun-ExtB" w:eastAsia="SimSun-ExtB" w:hAnsi="SimSun-ExtB" w:cs="宋体" w:hint="eastAsia"/>
                <w:color w:val="333333"/>
                <w:kern w:val="0"/>
                <w:szCs w:val="21"/>
              </w:rPr>
              <w:t>3</w:t>
            </w:r>
            <w:r w:rsidRPr="004F482F">
              <w:rPr>
                <w:rFonts w:ascii="微软雅黑" w:eastAsia="微软雅黑" w:hAnsi="微软雅黑" w:cs="微软雅黑" w:hint="eastAsia"/>
                <w:color w:val="333333"/>
                <w:kern w:val="0"/>
                <w:szCs w:val="21"/>
              </w:rPr>
              <w:t>万元奖金。</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首次实现主营业务收入</w:t>
            </w:r>
            <w:r w:rsidRPr="004F482F">
              <w:rPr>
                <w:rFonts w:ascii="SimSun-ExtB" w:eastAsia="SimSun-ExtB" w:hAnsi="SimSun-ExtB" w:cs="宋体" w:hint="eastAsia"/>
                <w:color w:val="333333"/>
                <w:kern w:val="0"/>
                <w:szCs w:val="21"/>
              </w:rPr>
              <w:t>1</w:t>
            </w:r>
            <w:r w:rsidRPr="004F482F">
              <w:rPr>
                <w:rFonts w:ascii="微软雅黑" w:eastAsia="微软雅黑" w:hAnsi="微软雅黑" w:cs="微软雅黑" w:hint="eastAsia"/>
                <w:color w:val="333333"/>
                <w:kern w:val="0"/>
                <w:szCs w:val="21"/>
              </w:rPr>
              <w:t>亿（含）～</w:t>
            </w:r>
            <w:r w:rsidRPr="004F482F">
              <w:rPr>
                <w:rFonts w:ascii="SimSun-ExtB" w:eastAsia="SimSun-ExtB" w:hAnsi="SimSun-ExtB" w:cs="宋体" w:hint="eastAsia"/>
                <w:color w:val="333333"/>
                <w:kern w:val="0"/>
                <w:szCs w:val="21"/>
              </w:rPr>
              <w:t>10</w:t>
            </w:r>
            <w:r w:rsidRPr="004F482F">
              <w:rPr>
                <w:rFonts w:ascii="微软雅黑" w:eastAsia="微软雅黑" w:hAnsi="微软雅黑" w:cs="微软雅黑" w:hint="eastAsia"/>
                <w:color w:val="333333"/>
                <w:kern w:val="0"/>
                <w:szCs w:val="21"/>
              </w:rPr>
              <w:t>亿元（不含）的，每</w:t>
            </w:r>
            <w:r w:rsidRPr="004F482F">
              <w:rPr>
                <w:rFonts w:ascii="SimSun-ExtB" w:eastAsia="SimSun-ExtB" w:hAnsi="SimSun-ExtB" w:cs="宋体" w:hint="eastAsia"/>
                <w:color w:val="333333"/>
                <w:kern w:val="0"/>
                <w:szCs w:val="21"/>
              </w:rPr>
              <w:t>1</w:t>
            </w:r>
            <w:r w:rsidRPr="004F482F">
              <w:rPr>
                <w:rFonts w:ascii="微软雅黑" w:eastAsia="微软雅黑" w:hAnsi="微软雅黑" w:cs="微软雅黑" w:hint="eastAsia"/>
                <w:color w:val="333333"/>
                <w:kern w:val="0"/>
                <w:szCs w:val="21"/>
              </w:rPr>
              <w:t>亿元为一个台阶，每上一个台阶给予</w:t>
            </w:r>
            <w:r w:rsidRPr="004F482F">
              <w:rPr>
                <w:rFonts w:ascii="SimSun-ExtB" w:eastAsia="SimSun-ExtB" w:hAnsi="SimSun-ExtB" w:cs="宋体" w:hint="eastAsia"/>
                <w:color w:val="333333"/>
                <w:kern w:val="0"/>
                <w:szCs w:val="21"/>
              </w:rPr>
              <w:t>5</w:t>
            </w:r>
            <w:r w:rsidRPr="004F482F">
              <w:rPr>
                <w:rFonts w:ascii="微软雅黑" w:eastAsia="微软雅黑" w:hAnsi="微软雅黑" w:cs="微软雅黑" w:hint="eastAsia"/>
                <w:color w:val="333333"/>
                <w:kern w:val="0"/>
                <w:szCs w:val="21"/>
              </w:rPr>
              <w:t>万元奖金。</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首次实现主营业务收入</w:t>
            </w:r>
            <w:r w:rsidRPr="004F482F">
              <w:rPr>
                <w:rFonts w:ascii="SimSun-ExtB" w:eastAsia="SimSun-ExtB" w:hAnsi="SimSun-ExtB" w:cs="宋体" w:hint="eastAsia"/>
                <w:color w:val="333333"/>
                <w:kern w:val="0"/>
                <w:szCs w:val="21"/>
              </w:rPr>
              <w:t>10</w:t>
            </w:r>
            <w:r w:rsidRPr="004F482F">
              <w:rPr>
                <w:rFonts w:ascii="微软雅黑" w:eastAsia="微软雅黑" w:hAnsi="微软雅黑" w:cs="微软雅黑" w:hint="eastAsia"/>
                <w:color w:val="333333"/>
                <w:kern w:val="0"/>
                <w:szCs w:val="21"/>
              </w:rPr>
              <w:t>亿（含）～</w:t>
            </w:r>
            <w:r w:rsidRPr="004F482F">
              <w:rPr>
                <w:rFonts w:ascii="SimSun-ExtB" w:eastAsia="SimSun-ExtB" w:hAnsi="SimSun-ExtB" w:cs="宋体" w:hint="eastAsia"/>
                <w:color w:val="333333"/>
                <w:kern w:val="0"/>
                <w:szCs w:val="21"/>
              </w:rPr>
              <w:t>20</w:t>
            </w:r>
            <w:r w:rsidRPr="004F482F">
              <w:rPr>
                <w:rFonts w:ascii="微软雅黑" w:eastAsia="微软雅黑" w:hAnsi="微软雅黑" w:cs="微软雅黑" w:hint="eastAsia"/>
                <w:color w:val="333333"/>
                <w:kern w:val="0"/>
                <w:szCs w:val="21"/>
              </w:rPr>
              <w:t>亿元（不含）的，每</w:t>
            </w:r>
            <w:r w:rsidRPr="004F482F">
              <w:rPr>
                <w:rFonts w:ascii="SimSun-ExtB" w:eastAsia="SimSun-ExtB" w:hAnsi="SimSun-ExtB" w:cs="宋体" w:hint="eastAsia"/>
                <w:color w:val="333333"/>
                <w:kern w:val="0"/>
                <w:szCs w:val="21"/>
              </w:rPr>
              <w:t>2</w:t>
            </w:r>
            <w:r w:rsidRPr="004F482F">
              <w:rPr>
                <w:rFonts w:ascii="微软雅黑" w:eastAsia="微软雅黑" w:hAnsi="微软雅黑" w:cs="微软雅黑" w:hint="eastAsia"/>
                <w:color w:val="333333"/>
                <w:kern w:val="0"/>
                <w:szCs w:val="21"/>
              </w:rPr>
              <w:t>亿元为一个台阶，每上一个台阶给予</w:t>
            </w:r>
            <w:r w:rsidRPr="004F482F">
              <w:rPr>
                <w:rFonts w:ascii="SimSun-ExtB" w:eastAsia="SimSun-ExtB" w:hAnsi="SimSun-ExtB" w:cs="宋体" w:hint="eastAsia"/>
                <w:color w:val="333333"/>
                <w:kern w:val="0"/>
                <w:szCs w:val="21"/>
              </w:rPr>
              <w:t>10</w:t>
            </w:r>
            <w:r w:rsidRPr="004F482F">
              <w:rPr>
                <w:rFonts w:ascii="微软雅黑" w:eastAsia="微软雅黑" w:hAnsi="微软雅黑" w:cs="微软雅黑" w:hint="eastAsia"/>
                <w:color w:val="333333"/>
                <w:kern w:val="0"/>
                <w:szCs w:val="21"/>
              </w:rPr>
              <w:t>万元奖金。</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首次实现主营业务收入</w:t>
            </w:r>
            <w:r w:rsidRPr="004F482F">
              <w:rPr>
                <w:rFonts w:ascii="SimSun-ExtB" w:eastAsia="SimSun-ExtB" w:hAnsi="SimSun-ExtB" w:cs="宋体" w:hint="eastAsia"/>
                <w:color w:val="333333"/>
                <w:kern w:val="0"/>
                <w:szCs w:val="21"/>
              </w:rPr>
              <w:t>20</w:t>
            </w:r>
            <w:r w:rsidRPr="004F482F">
              <w:rPr>
                <w:rFonts w:ascii="微软雅黑" w:eastAsia="微软雅黑" w:hAnsi="微软雅黑" w:cs="微软雅黑" w:hint="eastAsia"/>
                <w:color w:val="333333"/>
                <w:kern w:val="0"/>
                <w:szCs w:val="21"/>
              </w:rPr>
              <w:t>亿（含）～</w:t>
            </w:r>
            <w:r w:rsidRPr="004F482F">
              <w:rPr>
                <w:rFonts w:ascii="SimSun-ExtB" w:eastAsia="SimSun-ExtB" w:hAnsi="SimSun-ExtB" w:cs="宋体" w:hint="eastAsia"/>
                <w:color w:val="333333"/>
                <w:kern w:val="0"/>
                <w:szCs w:val="21"/>
              </w:rPr>
              <w:t>50</w:t>
            </w:r>
            <w:r w:rsidRPr="004F482F">
              <w:rPr>
                <w:rFonts w:ascii="微软雅黑" w:eastAsia="微软雅黑" w:hAnsi="微软雅黑" w:cs="微软雅黑" w:hint="eastAsia"/>
                <w:color w:val="333333"/>
                <w:kern w:val="0"/>
                <w:szCs w:val="21"/>
              </w:rPr>
              <w:t>亿元（不含）的，每</w:t>
            </w:r>
            <w:r w:rsidRPr="004F482F">
              <w:rPr>
                <w:rFonts w:ascii="SimSun-ExtB" w:eastAsia="SimSun-ExtB" w:hAnsi="SimSun-ExtB" w:cs="宋体" w:hint="eastAsia"/>
                <w:color w:val="333333"/>
                <w:kern w:val="0"/>
                <w:szCs w:val="21"/>
              </w:rPr>
              <w:t>5</w:t>
            </w:r>
            <w:r w:rsidRPr="004F482F">
              <w:rPr>
                <w:rFonts w:ascii="微软雅黑" w:eastAsia="微软雅黑" w:hAnsi="微软雅黑" w:cs="微软雅黑" w:hint="eastAsia"/>
                <w:color w:val="333333"/>
                <w:kern w:val="0"/>
                <w:szCs w:val="21"/>
              </w:rPr>
              <w:t>亿元为一个台阶，每上一个台阶给予</w:t>
            </w:r>
            <w:r w:rsidRPr="004F482F">
              <w:rPr>
                <w:rFonts w:ascii="SimSun-ExtB" w:eastAsia="SimSun-ExtB" w:hAnsi="SimSun-ExtB" w:cs="宋体" w:hint="eastAsia"/>
                <w:color w:val="333333"/>
                <w:kern w:val="0"/>
                <w:szCs w:val="21"/>
              </w:rPr>
              <w:t>20</w:t>
            </w:r>
            <w:r w:rsidRPr="004F482F">
              <w:rPr>
                <w:rFonts w:ascii="微软雅黑" w:eastAsia="微软雅黑" w:hAnsi="微软雅黑" w:cs="微软雅黑" w:hint="eastAsia"/>
                <w:color w:val="333333"/>
                <w:kern w:val="0"/>
                <w:szCs w:val="21"/>
              </w:rPr>
              <w:t>万元奖金。</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lastRenderedPageBreak/>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首次实现主营业务收入</w:t>
            </w:r>
            <w:r w:rsidRPr="004F482F">
              <w:rPr>
                <w:rFonts w:ascii="SimSun-ExtB" w:eastAsia="SimSun-ExtB" w:hAnsi="SimSun-ExtB" w:cs="宋体" w:hint="eastAsia"/>
                <w:color w:val="333333"/>
                <w:kern w:val="0"/>
                <w:szCs w:val="21"/>
              </w:rPr>
              <w:t>50</w:t>
            </w:r>
            <w:r w:rsidRPr="004F482F">
              <w:rPr>
                <w:rFonts w:ascii="微软雅黑" w:eastAsia="微软雅黑" w:hAnsi="微软雅黑" w:cs="微软雅黑" w:hint="eastAsia"/>
                <w:color w:val="333333"/>
                <w:kern w:val="0"/>
                <w:szCs w:val="21"/>
              </w:rPr>
              <w:t>亿元（含）以上的，给予</w:t>
            </w:r>
            <w:r w:rsidRPr="004F482F">
              <w:rPr>
                <w:rFonts w:ascii="SimSun-ExtB" w:eastAsia="SimSun-ExtB" w:hAnsi="SimSun-ExtB" w:cs="宋体" w:hint="eastAsia"/>
                <w:color w:val="333333"/>
                <w:kern w:val="0"/>
                <w:szCs w:val="21"/>
              </w:rPr>
              <w:t>50</w:t>
            </w:r>
            <w:r w:rsidRPr="004F482F">
              <w:rPr>
                <w:rFonts w:ascii="微软雅黑" w:eastAsia="微软雅黑" w:hAnsi="微软雅黑" w:cs="微软雅黑" w:hint="eastAsia"/>
                <w:color w:val="333333"/>
                <w:kern w:val="0"/>
                <w:szCs w:val="21"/>
              </w:rPr>
              <w:t>万元奖金。</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当年一次上</w:t>
            </w:r>
            <w:r w:rsidRPr="004F482F">
              <w:rPr>
                <w:rFonts w:ascii="SimSun-ExtB" w:eastAsia="SimSun-ExtB" w:hAnsi="SimSun-ExtB" w:cs="宋体" w:hint="eastAsia"/>
                <w:color w:val="333333"/>
                <w:kern w:val="0"/>
                <w:szCs w:val="21"/>
              </w:rPr>
              <w:t>2</w:t>
            </w:r>
            <w:r w:rsidRPr="004F482F">
              <w:rPr>
                <w:rFonts w:ascii="微软雅黑" w:eastAsia="微软雅黑" w:hAnsi="微软雅黑" w:cs="微软雅黑" w:hint="eastAsia"/>
                <w:color w:val="333333"/>
                <w:kern w:val="0"/>
                <w:szCs w:val="21"/>
              </w:rPr>
              <w:t>个（含）以上台阶的，按所上台阶数累计</w:t>
            </w:r>
            <w:proofErr w:type="gramStart"/>
            <w:r w:rsidRPr="004F482F">
              <w:rPr>
                <w:rFonts w:ascii="微软雅黑" w:eastAsia="微软雅黑" w:hAnsi="微软雅黑" w:cs="微软雅黑" w:hint="eastAsia"/>
                <w:color w:val="333333"/>
                <w:kern w:val="0"/>
                <w:szCs w:val="21"/>
              </w:rPr>
              <w:t>计</w:t>
            </w:r>
            <w:proofErr w:type="gramEnd"/>
            <w:r w:rsidRPr="004F482F">
              <w:rPr>
                <w:rFonts w:ascii="微软雅黑" w:eastAsia="微软雅黑" w:hAnsi="微软雅黑" w:cs="微软雅黑" w:hint="eastAsia"/>
                <w:color w:val="333333"/>
                <w:kern w:val="0"/>
                <w:szCs w:val="21"/>
              </w:rPr>
              <w:t>奖，奖励金额最高不超过</w:t>
            </w:r>
            <w:r w:rsidRPr="004F482F">
              <w:rPr>
                <w:rFonts w:ascii="SimSun-ExtB" w:eastAsia="SimSun-ExtB" w:hAnsi="SimSun-ExtB" w:cs="宋体" w:hint="eastAsia"/>
                <w:color w:val="333333"/>
                <w:kern w:val="0"/>
                <w:szCs w:val="21"/>
              </w:rPr>
              <w:t>100</w:t>
            </w:r>
            <w:r w:rsidRPr="004F482F">
              <w:rPr>
                <w:rFonts w:ascii="微软雅黑" w:eastAsia="微软雅黑" w:hAnsi="微软雅黑" w:cs="微软雅黑" w:hint="eastAsia"/>
                <w:color w:val="333333"/>
                <w:kern w:val="0"/>
                <w:szCs w:val="21"/>
              </w:rPr>
              <w:t>万元。</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企业相同台阶不再奖励，低于原来台阶不再奖励。</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第八条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市委、市人民政府对新上规模企业和实现上台阶企业予以表彰，颁发牌匾。外来新上规模企业法人（负责人），由市人民政府授予荣誉市民称号并颁发证书。企业连续两年实现上台阶的，授予企业负责人“来宾市优秀企业家”荣誉称号，评选办法另定。</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第九条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奖金用于奖励企业领导班子成员。</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第十条</w:t>
            </w:r>
            <w:r w:rsidRPr="004F482F">
              <w:rPr>
                <w:rFonts w:ascii="SimSun-ExtB" w:eastAsia="SimSun-ExtB" w:hAnsi="SimSun-ExtB" w:cs="宋体" w:hint="eastAsia"/>
                <w:color w:val="333333"/>
                <w:kern w:val="0"/>
                <w:szCs w:val="21"/>
              </w:rPr>
              <w:t xml:space="preserve"> </w:t>
            </w:r>
            <w:proofErr w:type="gramStart"/>
            <w:r w:rsidRPr="004F482F">
              <w:rPr>
                <w:rFonts w:ascii="微软雅黑" w:eastAsia="微软雅黑" w:hAnsi="微软雅黑" w:cs="微软雅黑" w:hint="eastAsia"/>
                <w:color w:val="333333"/>
                <w:kern w:val="0"/>
                <w:szCs w:val="21"/>
              </w:rPr>
              <w:t>来宾市</w:t>
            </w:r>
            <w:proofErr w:type="gramEnd"/>
            <w:r w:rsidRPr="004F482F">
              <w:rPr>
                <w:rFonts w:ascii="微软雅黑" w:eastAsia="微软雅黑" w:hAnsi="微软雅黑" w:cs="微软雅黑" w:hint="eastAsia"/>
                <w:color w:val="333333"/>
                <w:kern w:val="0"/>
                <w:szCs w:val="21"/>
              </w:rPr>
              <w:t>工业企业上</w:t>
            </w:r>
            <w:proofErr w:type="gramStart"/>
            <w:r w:rsidRPr="004F482F">
              <w:rPr>
                <w:rFonts w:ascii="微软雅黑" w:eastAsia="微软雅黑" w:hAnsi="微软雅黑" w:cs="微软雅黑" w:hint="eastAsia"/>
                <w:color w:val="333333"/>
                <w:kern w:val="0"/>
                <w:szCs w:val="21"/>
              </w:rPr>
              <w:t>台阶奖和来宾市</w:t>
            </w:r>
            <w:proofErr w:type="gramEnd"/>
            <w:r w:rsidRPr="004F482F">
              <w:rPr>
                <w:rFonts w:ascii="微软雅黑" w:eastAsia="微软雅黑" w:hAnsi="微软雅黑" w:cs="微软雅黑" w:hint="eastAsia"/>
                <w:color w:val="333333"/>
                <w:kern w:val="0"/>
                <w:szCs w:val="21"/>
              </w:rPr>
              <w:t>工业企业上</w:t>
            </w:r>
            <w:proofErr w:type="gramStart"/>
            <w:r w:rsidRPr="004F482F">
              <w:rPr>
                <w:rFonts w:ascii="微软雅黑" w:eastAsia="微软雅黑" w:hAnsi="微软雅黑" w:cs="微软雅黑" w:hint="eastAsia"/>
                <w:color w:val="333333"/>
                <w:kern w:val="0"/>
                <w:szCs w:val="21"/>
              </w:rPr>
              <w:t>规模奖属市</w:t>
            </w:r>
            <w:proofErr w:type="gramEnd"/>
            <w:r w:rsidRPr="004F482F">
              <w:rPr>
                <w:rFonts w:ascii="微软雅黑" w:eastAsia="微软雅黑" w:hAnsi="微软雅黑" w:cs="微软雅黑" w:hint="eastAsia"/>
                <w:color w:val="333333"/>
                <w:kern w:val="0"/>
                <w:szCs w:val="21"/>
              </w:rPr>
              <w:t>本级的企业在</w:t>
            </w:r>
            <w:proofErr w:type="gramStart"/>
            <w:r w:rsidRPr="004F482F">
              <w:rPr>
                <w:rFonts w:ascii="微软雅黑" w:eastAsia="微软雅黑" w:hAnsi="微软雅黑" w:cs="微软雅黑" w:hint="eastAsia"/>
                <w:color w:val="333333"/>
                <w:kern w:val="0"/>
                <w:szCs w:val="21"/>
              </w:rPr>
              <w:t>来宾市</w:t>
            </w:r>
            <w:proofErr w:type="gramEnd"/>
            <w:r w:rsidRPr="004F482F">
              <w:rPr>
                <w:rFonts w:ascii="微软雅黑" w:eastAsia="微软雅黑" w:hAnsi="微软雅黑" w:cs="微软雅黑" w:hint="eastAsia"/>
                <w:color w:val="333333"/>
                <w:kern w:val="0"/>
                <w:szCs w:val="21"/>
              </w:rPr>
              <w:t>工业和信息化发展资金内列支；属县（市、区）的企业由所在县（市、区）财政负责。</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第六章</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组织机构</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第十一条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由</w:t>
            </w:r>
            <w:proofErr w:type="gramStart"/>
            <w:r w:rsidRPr="004F482F">
              <w:rPr>
                <w:rFonts w:ascii="微软雅黑" w:eastAsia="微软雅黑" w:hAnsi="微软雅黑" w:cs="微软雅黑" w:hint="eastAsia"/>
                <w:color w:val="333333"/>
                <w:kern w:val="0"/>
                <w:szCs w:val="21"/>
              </w:rPr>
              <w:t>来宾市</w:t>
            </w:r>
            <w:proofErr w:type="gramEnd"/>
            <w:r w:rsidRPr="004F482F">
              <w:rPr>
                <w:rFonts w:ascii="微软雅黑" w:eastAsia="微软雅黑" w:hAnsi="微软雅黑" w:cs="微软雅黑" w:hint="eastAsia"/>
                <w:color w:val="333333"/>
                <w:kern w:val="0"/>
                <w:szCs w:val="21"/>
              </w:rPr>
              <w:t>工业和信息化委员会负责组织评审工作组开展评审工作。</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第七章</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评奖程序</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第十二条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评奖程序：</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（一）企业按属地向县（市、区）人民政府申报，由各县（市、区）人民政府初审并将初审结果和企业申报材料报送</w:t>
            </w:r>
            <w:proofErr w:type="gramStart"/>
            <w:r w:rsidRPr="004F482F">
              <w:rPr>
                <w:rFonts w:ascii="微软雅黑" w:eastAsia="微软雅黑" w:hAnsi="微软雅黑" w:cs="微软雅黑" w:hint="eastAsia"/>
                <w:color w:val="333333"/>
                <w:kern w:val="0"/>
                <w:szCs w:val="21"/>
              </w:rPr>
              <w:t>来宾市</w:t>
            </w:r>
            <w:proofErr w:type="gramEnd"/>
            <w:r w:rsidRPr="004F482F">
              <w:rPr>
                <w:rFonts w:ascii="微软雅黑" w:eastAsia="微软雅黑" w:hAnsi="微软雅黑" w:cs="微软雅黑" w:hint="eastAsia"/>
                <w:color w:val="333333"/>
                <w:kern w:val="0"/>
                <w:szCs w:val="21"/>
              </w:rPr>
              <w:t>工业和信息化委员会。</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（二）</w:t>
            </w:r>
            <w:proofErr w:type="gramStart"/>
            <w:r w:rsidRPr="004F482F">
              <w:rPr>
                <w:rFonts w:ascii="微软雅黑" w:eastAsia="微软雅黑" w:hAnsi="微软雅黑" w:cs="微软雅黑" w:hint="eastAsia"/>
                <w:color w:val="333333"/>
                <w:kern w:val="0"/>
                <w:szCs w:val="21"/>
              </w:rPr>
              <w:t>来宾市</w:t>
            </w:r>
            <w:proofErr w:type="gramEnd"/>
            <w:r w:rsidRPr="004F482F">
              <w:rPr>
                <w:rFonts w:ascii="微软雅黑" w:eastAsia="微软雅黑" w:hAnsi="微软雅黑" w:cs="微软雅黑" w:hint="eastAsia"/>
                <w:color w:val="333333"/>
                <w:kern w:val="0"/>
                <w:szCs w:val="21"/>
              </w:rPr>
              <w:t>工业和信息化委员会负责组织由财政、统计、税务等部门专家组成评审工作组进行评审，并将通过评审的获奖名单向社会公示，公示期</w:t>
            </w:r>
            <w:r w:rsidRPr="004F482F">
              <w:rPr>
                <w:rFonts w:ascii="SimSun-ExtB" w:eastAsia="SimSun-ExtB" w:hAnsi="SimSun-ExtB" w:cs="宋体" w:hint="eastAsia"/>
                <w:color w:val="333333"/>
                <w:kern w:val="0"/>
                <w:szCs w:val="21"/>
              </w:rPr>
              <w:t>5</w:t>
            </w:r>
            <w:r w:rsidRPr="004F482F">
              <w:rPr>
                <w:rFonts w:ascii="微软雅黑" w:eastAsia="微软雅黑" w:hAnsi="微软雅黑" w:cs="微软雅黑" w:hint="eastAsia"/>
                <w:color w:val="333333"/>
                <w:kern w:val="0"/>
                <w:szCs w:val="21"/>
              </w:rPr>
              <w:t>天。在公示期间如有异议，由</w:t>
            </w:r>
            <w:proofErr w:type="gramStart"/>
            <w:r w:rsidRPr="004F482F">
              <w:rPr>
                <w:rFonts w:ascii="微软雅黑" w:eastAsia="微软雅黑" w:hAnsi="微软雅黑" w:cs="微软雅黑" w:hint="eastAsia"/>
                <w:color w:val="333333"/>
                <w:kern w:val="0"/>
                <w:szCs w:val="21"/>
              </w:rPr>
              <w:t>来宾市</w:t>
            </w:r>
            <w:proofErr w:type="gramEnd"/>
            <w:r w:rsidRPr="004F482F">
              <w:rPr>
                <w:rFonts w:ascii="微软雅黑" w:eastAsia="微软雅黑" w:hAnsi="微软雅黑" w:cs="微软雅黑" w:hint="eastAsia"/>
                <w:color w:val="333333"/>
                <w:kern w:val="0"/>
                <w:szCs w:val="21"/>
              </w:rPr>
              <w:t>工业和信息化委员会核实。</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（三）公示期满后，由</w:t>
            </w:r>
            <w:proofErr w:type="gramStart"/>
            <w:r w:rsidRPr="004F482F">
              <w:rPr>
                <w:rFonts w:ascii="微软雅黑" w:eastAsia="微软雅黑" w:hAnsi="微软雅黑" w:cs="微软雅黑" w:hint="eastAsia"/>
                <w:color w:val="333333"/>
                <w:kern w:val="0"/>
                <w:szCs w:val="21"/>
              </w:rPr>
              <w:t>来宾市</w:t>
            </w:r>
            <w:proofErr w:type="gramEnd"/>
            <w:r w:rsidRPr="004F482F">
              <w:rPr>
                <w:rFonts w:ascii="微软雅黑" w:eastAsia="微软雅黑" w:hAnsi="微软雅黑" w:cs="微软雅黑" w:hint="eastAsia"/>
                <w:color w:val="333333"/>
                <w:kern w:val="0"/>
                <w:szCs w:val="21"/>
              </w:rPr>
              <w:t>工业和信息化委员会将获奖名单上报市委、市人民政府</w:t>
            </w:r>
            <w:r w:rsidRPr="004F482F">
              <w:rPr>
                <w:rFonts w:ascii="微软雅黑" w:eastAsia="微软雅黑" w:hAnsi="微软雅黑" w:cs="微软雅黑" w:hint="eastAsia"/>
                <w:color w:val="333333"/>
                <w:kern w:val="0"/>
                <w:szCs w:val="21"/>
              </w:rPr>
              <w:lastRenderedPageBreak/>
              <w:t>审定。</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第八章</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监督管理</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第十三条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申报企业要遵守统计法律法规，严格执行统计制度，保证数据的真实可信。</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第十四条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如发现因弄虚作假而获奖的企业，将撤销其奖励，收回牌匾和奖金，并予通报。</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第九章</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附则</w:t>
            </w:r>
            <w:r w:rsidRPr="004F482F">
              <w:rPr>
                <w:rFonts w:ascii="SimSun-ExtB" w:eastAsia="SimSun-ExtB" w:hAnsi="SimSun-ExtB" w:cs="宋体" w:hint="eastAsia"/>
                <w:color w:val="333333"/>
                <w:kern w:val="0"/>
                <w:szCs w:val="21"/>
              </w:rPr>
              <w:br/>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第十五条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本实施办法由</w:t>
            </w:r>
            <w:proofErr w:type="gramStart"/>
            <w:r w:rsidRPr="004F482F">
              <w:rPr>
                <w:rFonts w:ascii="微软雅黑" w:eastAsia="微软雅黑" w:hAnsi="微软雅黑" w:cs="微软雅黑" w:hint="eastAsia"/>
                <w:color w:val="333333"/>
                <w:kern w:val="0"/>
                <w:szCs w:val="21"/>
              </w:rPr>
              <w:t>来宾市</w:t>
            </w:r>
            <w:proofErr w:type="gramEnd"/>
            <w:r w:rsidRPr="004F482F">
              <w:rPr>
                <w:rFonts w:ascii="微软雅黑" w:eastAsia="微软雅黑" w:hAnsi="微软雅黑" w:cs="微软雅黑" w:hint="eastAsia"/>
                <w:color w:val="333333"/>
                <w:kern w:val="0"/>
                <w:szCs w:val="21"/>
              </w:rPr>
              <w:t>工业和信息化委员会负责解释。</w:t>
            </w:r>
            <w:r w:rsidRPr="004F482F">
              <w:rPr>
                <w:rFonts w:ascii="SimSun-ExtB" w:eastAsia="SimSun-ExtB" w:hAnsi="SimSun-ExtB" w:cs="宋体" w:hint="eastAsia"/>
                <w:color w:val="333333"/>
                <w:kern w:val="0"/>
                <w:szCs w:val="21"/>
              </w:rPr>
              <w:br/>
            </w:r>
            <w:r w:rsidRPr="004F482F">
              <w:rPr>
                <w:rFonts w:ascii="Calibri" w:eastAsia="SimSun-ExtB" w:hAnsi="Calibri" w:cs="Calibri"/>
                <w:color w:val="333333"/>
                <w:kern w:val="0"/>
                <w:szCs w:val="21"/>
              </w:rPr>
              <w:t>       </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第十六条</w:t>
            </w:r>
            <w:r w:rsidRPr="004F482F">
              <w:rPr>
                <w:rFonts w:ascii="SimSun-ExtB" w:eastAsia="SimSun-ExtB" w:hAnsi="SimSun-ExtB" w:cs="宋体" w:hint="eastAsia"/>
                <w:color w:val="333333"/>
                <w:kern w:val="0"/>
                <w:szCs w:val="21"/>
              </w:rPr>
              <w:t xml:space="preserve"> </w:t>
            </w:r>
            <w:r w:rsidRPr="004F482F">
              <w:rPr>
                <w:rFonts w:ascii="微软雅黑" w:eastAsia="微软雅黑" w:hAnsi="微软雅黑" w:cs="微软雅黑" w:hint="eastAsia"/>
                <w:color w:val="333333"/>
                <w:kern w:val="0"/>
                <w:szCs w:val="21"/>
              </w:rPr>
              <w:t>本办法自下发之日起实施。此前有关文件与本办法不相符的，以本办法规定为准。</w:t>
            </w:r>
          </w:p>
        </w:tc>
      </w:tr>
    </w:tbl>
    <w:p w:rsidR="00B573CD" w:rsidRDefault="00B573CD">
      <w:pPr>
        <w:rPr>
          <w:rFonts w:hint="eastAsia"/>
        </w:rPr>
      </w:pPr>
    </w:p>
    <w:sectPr w:rsidR="00B57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ExtB">
    <w:panose1 w:val="02010609060101010101"/>
    <w:charset w:val="86"/>
    <w:family w:val="modern"/>
    <w:pitch w:val="fixed"/>
    <w:sig w:usb0="00000003" w:usb1="0A0E0000" w:usb2="00000010" w:usb3="00000000" w:csb0="00040001"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E4"/>
    <w:rsid w:val="004F482F"/>
    <w:rsid w:val="006244E4"/>
    <w:rsid w:val="00B57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297B01-47AF-4108-A5ED-80EF4BC8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482F"/>
  </w:style>
  <w:style w:type="character" w:styleId="a3">
    <w:name w:val="Hyperlink"/>
    <w:basedOn w:val="a0"/>
    <w:uiPriority w:val="99"/>
    <w:semiHidden/>
    <w:unhideWhenUsed/>
    <w:rsid w:val="004F482F"/>
    <w:rPr>
      <w:color w:val="0000FF"/>
      <w:u w:val="single"/>
    </w:rPr>
  </w:style>
  <w:style w:type="paragraph" w:styleId="a4">
    <w:name w:val="Normal (Web)"/>
    <w:basedOn w:val="a"/>
    <w:uiPriority w:val="99"/>
    <w:semiHidden/>
    <w:unhideWhenUsed/>
    <w:rsid w:val="004F482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F48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255690">
      <w:bodyDiv w:val="1"/>
      <w:marLeft w:val="0"/>
      <w:marRight w:val="0"/>
      <w:marTop w:val="0"/>
      <w:marBottom w:val="0"/>
      <w:divBdr>
        <w:top w:val="none" w:sz="0" w:space="0" w:color="auto"/>
        <w:left w:val="none" w:sz="0" w:space="0" w:color="auto"/>
        <w:bottom w:val="none" w:sz="0" w:space="0" w:color="auto"/>
        <w:right w:val="none" w:sz="0" w:space="0" w:color="auto"/>
      </w:divBdr>
      <w:divsChild>
        <w:div w:id="2112048865">
          <w:marLeft w:val="0"/>
          <w:marRight w:val="0"/>
          <w:marTop w:val="375"/>
          <w:marBottom w:val="0"/>
          <w:divBdr>
            <w:top w:val="none" w:sz="0" w:space="0" w:color="auto"/>
            <w:left w:val="none" w:sz="0" w:space="0" w:color="auto"/>
            <w:bottom w:val="none" w:sz="0" w:space="0" w:color="auto"/>
            <w:right w:val="none" w:sz="0" w:space="0" w:color="auto"/>
          </w:divBdr>
        </w:div>
        <w:div w:id="93887732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2018-05-25T01:14:00Z</dcterms:created>
  <dcterms:modified xsi:type="dcterms:W3CDTF">2018-05-25T01:14:00Z</dcterms:modified>
</cp:coreProperties>
</file>