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spacing w:line="560" w:lineRule="exact"/>
        <w:jc w:val="left"/>
        <w:rPr>
          <w:rFonts w:hint="eastAsia" w:ascii="黑体" w:hAnsi="黑体" w:eastAsia="黑体"/>
          <w:lang w:val="en-US" w:eastAsia="zh-CN"/>
        </w:rPr>
      </w:pPr>
      <w:r>
        <w:rPr>
          <w:rFonts w:hint="eastAsia" w:ascii="黑体" w:hAnsi="黑体" w:eastAsia="黑体" w:cs="黑体"/>
          <w:b w:val="0"/>
          <w:bCs/>
          <w:color w:val="000000"/>
          <w:sz w:val="32"/>
          <w:szCs w:val="32"/>
          <w:lang w:val="en-US" w:eastAsia="zh-CN"/>
        </w:rPr>
        <w:t xml:space="preserve">NHFG2018005 </w:t>
      </w:r>
      <w:r>
        <w:rPr>
          <w:rFonts w:hint="eastAsia" w:ascii="仿宋" w:hAnsi="仿宋" w:eastAsia="仿宋" w:cs="仿宋"/>
          <w:b w:val="0"/>
          <w:bCs/>
          <w:color w:val="000000"/>
          <w:sz w:val="32"/>
          <w:szCs w:val="32"/>
          <w:lang w:val="en-US" w:eastAsia="zh-CN"/>
        </w:rPr>
        <w:t xml:space="preserve"> </w:t>
      </w:r>
    </w:p>
    <w:p>
      <w:pPr>
        <w:pStyle w:val="112"/>
        <w:spacing w:line="560" w:lineRule="exact"/>
        <w:jc w:val="left"/>
        <w:rPr>
          <w:rFonts w:hint="eastAsia"/>
        </w:rPr>
      </w:pPr>
      <w:r>
        <w:rPr>
          <w:rFonts w:hint="eastAsia" w:ascii="黑体" w:hAnsi="黑体" w:eastAsia="黑体"/>
        </w:rPr>
        <w:t>主动公开</w:t>
      </w:r>
    </w:p>
    <w:p>
      <w:pPr>
        <w:pStyle w:val="112"/>
        <w:spacing w:line="500" w:lineRule="exact"/>
        <w:rPr>
          <w:rFonts w:hint="eastAsia"/>
        </w:rPr>
      </w:pPr>
    </w:p>
    <w:p>
      <w:pPr>
        <w:pStyle w:val="112"/>
        <w:spacing w:line="500" w:lineRule="exact"/>
        <w:rPr>
          <w:rFonts w:hint="eastAsia"/>
        </w:rPr>
      </w:pPr>
      <w:r>
        <w:pict>
          <v:group id="组合 13" o:spid="_x0000_s1026" o:spt="203" style="position:absolute;left:0pt;margin-left:2.3pt;margin-top:4.2pt;height:146.25pt;width:448.3pt;z-index:-251658240;mso-width-relative:page;mso-height-relative:page;" coordsize="8966,2925">
            <o:lock v:ext="edit" grouping="f" rotation="f" text="f" aspectratio="f"/>
            <v:shape id="艺术字 14" o:spid="_x0000_s1027" o:spt="136" type="#_x0000_t136" style="position:absolute;left:661;top:0;height:735;width:7740;" fillcolor="#FF0000" filled="t" stroked="t" coordsize="21600,21600" adj="10800">
              <v:path/>
              <v:fill on="t" focussize="0,0"/>
              <v:stroke color="#FF0000"/>
              <v:imagedata o:title=""/>
              <o:lock v:ext="edit" grouping="f" rotation="f" text="f" aspectratio="f"/>
              <v:textpath on="t" fitshape="t" fitpath="t" trim="t" xscale="f" string="佛山市南海区人民政府文件" style="font-family:方正小标宋简体;font-size:32pt;font-weight:bold;v-text-align:center;"/>
            </v:shape>
            <v:line id="直线 15" o:spid="_x0000_s1028" o:spt="20" style="position:absolute;left:0;top:2925;height:1;width:8967;" filled="f" stroked="t" coordsize="21600,21600">
              <v:path arrowok="t"/>
              <v:fill on="f" focussize="0,0"/>
              <v:stroke weight="1.25pt" color="#FF0000"/>
              <v:imagedata o:title=""/>
              <o:lock v:ext="edit" grouping="f" rotation="f" text="f" aspectratio="f"/>
            </v:line>
          </v:group>
        </w:pict>
      </w:r>
    </w:p>
    <w:p>
      <w:pPr>
        <w:pStyle w:val="112"/>
        <w:spacing w:line="500" w:lineRule="exact"/>
        <w:rPr>
          <w:rFonts w:hint="eastAsia"/>
        </w:rPr>
      </w:pPr>
    </w:p>
    <w:p>
      <w:pPr>
        <w:pStyle w:val="112"/>
        <w:spacing w:line="500" w:lineRule="exact"/>
        <w:rPr>
          <w:rFonts w:hint="eastAsia"/>
        </w:rPr>
      </w:pPr>
    </w:p>
    <w:p>
      <w:pPr>
        <w:pStyle w:val="112"/>
        <w:spacing w:line="500" w:lineRule="exact"/>
        <w:rPr>
          <w:rFonts w:hint="eastAsia"/>
        </w:rPr>
      </w:pPr>
    </w:p>
    <w:p>
      <w:pPr>
        <w:pStyle w:val="112"/>
        <w:spacing w:line="500" w:lineRule="exact"/>
        <w:rPr>
          <w:rFonts w:hint="eastAsia"/>
        </w:rPr>
      </w:pPr>
    </w:p>
    <w:p>
      <w:pPr>
        <w:pStyle w:val="112"/>
        <w:jc w:val="center"/>
        <w:rPr>
          <w:rFonts w:hint="eastAsia" w:ascii="仿宋" w:hAnsi="仿宋"/>
        </w:rPr>
      </w:pPr>
      <w:r>
        <w:rPr>
          <w:rFonts w:hint="eastAsia" w:ascii="仿宋" w:hAnsi="仿宋"/>
        </w:rPr>
        <w:t>南府〔201</w:t>
      </w:r>
      <w:r>
        <w:rPr>
          <w:rFonts w:hint="eastAsia" w:ascii="仿宋" w:hAnsi="仿宋"/>
          <w:lang w:val="en-US" w:eastAsia="zh-CN"/>
        </w:rPr>
        <w:t>8</w:t>
      </w:r>
      <w:r>
        <w:rPr>
          <w:rFonts w:hint="eastAsia" w:ascii="仿宋" w:hAnsi="仿宋"/>
        </w:rPr>
        <w:t>〕</w:t>
      </w:r>
      <w:r>
        <w:rPr>
          <w:rFonts w:hint="eastAsia" w:ascii="仿宋" w:hAnsi="仿宋"/>
          <w:lang w:val="en-US" w:eastAsia="zh-CN"/>
        </w:rPr>
        <w:t>5</w:t>
      </w:r>
      <w:r>
        <w:rPr>
          <w:rFonts w:hint="eastAsia" w:ascii="仿宋" w:hAnsi="仿宋"/>
        </w:rPr>
        <w:t>号</w:t>
      </w:r>
    </w:p>
    <w:p>
      <w:pPr>
        <w:pStyle w:val="118"/>
        <w:spacing w:after="0" w:afterLines="0"/>
        <w:ind w:firstLine="340" w:firstLineChars="100"/>
        <w:rPr>
          <w:rFonts w:hint="eastAsia" w:eastAsia="黑体"/>
          <w:spacing w:val="10"/>
          <w:szCs w:val="44"/>
        </w:rPr>
      </w:pPr>
    </w:p>
    <w:p>
      <w:pPr>
        <w:pStyle w:val="118"/>
        <w:spacing w:after="0" w:afterLines="0"/>
        <w:ind w:firstLine="340" w:firstLineChars="100"/>
        <w:rPr>
          <w:rFonts w:hint="eastAsia" w:eastAsia="黑体"/>
          <w:spacing w:val="10"/>
          <w:szCs w:val="44"/>
        </w:rPr>
      </w:pPr>
    </w:p>
    <w:p>
      <w:pPr>
        <w:pStyle w:val="116"/>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hint="eastAsia" w:ascii="方正小标宋简体" w:hAnsi="华文中宋" w:eastAsia="方正小标宋简体"/>
          <w:w w:val="100"/>
          <w:sz w:val="44"/>
          <w:szCs w:val="44"/>
        </w:rPr>
      </w:pPr>
      <w:bookmarkStart w:id="0" w:name="_GoBack"/>
      <w:r>
        <w:rPr>
          <w:rFonts w:hint="eastAsia" w:ascii="方正小标宋简体" w:hAnsi="华文中宋" w:eastAsia="方正小标宋简体"/>
          <w:color w:val="auto"/>
          <w:w w:val="100"/>
          <w:sz w:val="44"/>
          <w:szCs w:val="44"/>
          <w:lang w:eastAsia="zh-CN"/>
        </w:rPr>
        <w:t>佛山市南海区人民政府</w:t>
      </w:r>
      <w:r>
        <w:rPr>
          <w:rFonts w:hint="eastAsia" w:ascii="方正小标宋简体" w:hAnsi="华文中宋" w:eastAsia="方正小标宋简体"/>
          <w:w w:val="100"/>
          <w:sz w:val="44"/>
          <w:szCs w:val="44"/>
        </w:rPr>
        <w:t>关于印发</w:t>
      </w:r>
      <w:r>
        <w:rPr>
          <w:rFonts w:hint="eastAsia" w:ascii="方正小标宋简体" w:hAnsi="方正小标宋简体" w:eastAsia="方正小标宋简体" w:cs="方正小标宋简体"/>
          <w:w w:val="100"/>
          <w:sz w:val="44"/>
          <w:szCs w:val="44"/>
        </w:rPr>
        <w:t>佛山市南海区</w:t>
      </w:r>
      <w:bookmarkEnd w:id="0"/>
      <w:r>
        <w:rPr>
          <w:rFonts w:hint="eastAsia" w:ascii="方正小标宋简体" w:hAnsi="方正小标宋简体" w:eastAsia="方正小标宋简体"/>
          <w:color w:val="000000"/>
          <w:w w:val="100"/>
          <w:sz w:val="44"/>
          <w:szCs w:val="44"/>
        </w:rPr>
        <w:t>人才引进奖励和培养资助</w:t>
      </w:r>
      <w:r>
        <w:rPr>
          <w:rFonts w:hint="eastAsia" w:ascii="方正小标宋简体" w:hAnsi="方正小标宋简体" w:eastAsia="方正小标宋简体" w:cs="方正小标宋简体"/>
          <w:w w:val="100"/>
          <w:sz w:val="44"/>
          <w:szCs w:val="44"/>
        </w:rPr>
        <w:t>暂行办法</w:t>
      </w:r>
      <w:r>
        <w:rPr>
          <w:rFonts w:hint="eastAsia" w:ascii="方正小标宋简体" w:hAnsi="华文中宋" w:eastAsia="方正小标宋简体"/>
          <w:w w:val="100"/>
          <w:sz w:val="44"/>
          <w:szCs w:val="44"/>
        </w:rPr>
        <w:t>的通知</w:t>
      </w:r>
    </w:p>
    <w:p>
      <w:pPr>
        <w:pStyle w:val="112"/>
        <w:keepNext w:val="0"/>
        <w:keepLines w:val="0"/>
        <w:pageBreakBefore w:val="0"/>
        <w:widowControl w:val="0"/>
        <w:kinsoku/>
        <w:wordWrap/>
        <w:overflowPunct/>
        <w:topLinePunct w:val="0"/>
        <w:autoSpaceDE/>
        <w:autoSpaceDN/>
        <w:bidi w:val="0"/>
        <w:adjustRightInd/>
        <w:spacing w:line="580" w:lineRule="exact"/>
        <w:ind w:left="0" w:leftChars="0" w:right="0" w:rightChars="0"/>
        <w:jc w:val="both"/>
        <w:textAlignment w:val="auto"/>
        <w:outlineLvl w:val="9"/>
        <w:rPr>
          <w:rFonts w:hint="eastAsia" w:ascii="仿宋" w:hAnsi="仿宋" w:eastAsia="仿宋" w:cs="仿宋"/>
          <w:sz w:val="32"/>
          <w:szCs w:val="32"/>
        </w:rPr>
      </w:pPr>
    </w:p>
    <w:p>
      <w:pPr>
        <w:pStyle w:val="112"/>
        <w:keepNext w:val="0"/>
        <w:keepLines w:val="0"/>
        <w:pageBreakBefore w:val="0"/>
        <w:widowControl w:val="0"/>
        <w:kinsoku/>
        <w:wordWrap/>
        <w:overflowPunct/>
        <w:topLinePunct w:val="0"/>
        <w:autoSpaceDE/>
        <w:autoSpaceDN/>
        <w:bidi w:val="0"/>
        <w:adjustRightInd/>
        <w:spacing w:line="580" w:lineRule="exact"/>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各镇人民政府</w:t>
      </w:r>
      <w:r>
        <w:rPr>
          <w:rFonts w:hint="eastAsia" w:ascii="仿宋" w:hAnsi="仿宋" w:cs="仿宋"/>
          <w:sz w:val="32"/>
          <w:szCs w:val="32"/>
          <w:lang w:eastAsia="zh-CN"/>
        </w:rPr>
        <w:t>、</w:t>
      </w:r>
      <w:r>
        <w:rPr>
          <w:rFonts w:hint="eastAsia" w:ascii="仿宋" w:hAnsi="仿宋" w:eastAsia="仿宋" w:cs="仿宋"/>
          <w:sz w:val="32"/>
          <w:szCs w:val="32"/>
        </w:rPr>
        <w:t>街道办事处，区直局以上单位：</w:t>
      </w:r>
    </w:p>
    <w:p>
      <w:pPr>
        <w:pStyle w:val="116"/>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现将</w:t>
      </w:r>
      <w:r>
        <w:rPr>
          <w:rFonts w:hint="eastAsia" w:ascii="仿宋" w:hAnsi="仿宋" w:eastAsia="仿宋" w:cs="仿宋"/>
          <w:sz w:val="32"/>
          <w:szCs w:val="32"/>
        </w:rPr>
        <w:t>《佛山市南海区人才引进奖励和培养资助暂行办法》印发给你们，请认真贯彻执行。执行过程中遇到的问题，请径向区人力资源和社会保障局反映（联系电话：86266582）。</w:t>
      </w:r>
    </w:p>
    <w:p>
      <w:pPr>
        <w:keepNext w:val="0"/>
        <w:keepLines w:val="0"/>
        <w:pageBreakBefore w:val="0"/>
        <w:widowControl w:val="0"/>
        <w:kinsoku/>
        <w:wordWrap/>
        <w:overflowPunct/>
        <w:topLinePunct w:val="0"/>
        <w:autoSpaceDE/>
        <w:autoSpaceDN/>
        <w:bidi w:val="0"/>
        <w:adjustRightInd/>
        <w:spacing w:line="580" w:lineRule="exact"/>
        <w:ind w:left="-1" w:leftChars="-95" w:right="0" w:rightChars="0" w:hanging="198" w:hangingChars="62"/>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80" w:lineRule="exact"/>
        <w:ind w:left="0" w:leftChars="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佛山市南海区人民政府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sz w:val="32"/>
          <w:szCs w:val="32"/>
        </w:rPr>
        <w:sectPr>
          <w:headerReference r:id="rId3" w:type="default"/>
          <w:footerReference r:id="rId4" w:type="default"/>
          <w:pgSz w:w="11906" w:h="16838"/>
          <w:pgMar w:top="1440" w:right="1486" w:bottom="1440" w:left="1600" w:header="851" w:footer="992" w:gutter="0"/>
          <w:cols w:space="425" w:num="1"/>
          <w:docGrid w:type="lines" w:linePitch="312" w:charSpace="0"/>
        </w:sectPr>
      </w:pPr>
      <w:r>
        <w:rPr>
          <w:sz w:val="32"/>
        </w:rPr>
        <w:pict>
          <v:shape id="文本框 8" o:spid="_x0000_s1030" o:spt="202" type="#_x0000_t202" style="position:absolute;left:0pt;margin-left:238.8pt;margin-top:51.65pt;height:28.5pt;width:65.25pt;z-index:251662336;mso-width-relative:page;mso-height-relative:page;" fillcolor="#FFFFFF" filled="t" stroked="t" coordsize="21600,21600">
            <v:path/>
            <v:fill on="t" focussize="0,0"/>
            <v:stroke color="#FFFFFF"/>
            <v:imagedata o:title=""/>
            <o:lock v:ext="edit" aspectratio="f"/>
            <v:textbox>
              <w:txbxContent>
                <w:p/>
              </w:txbxContent>
            </v:textbox>
          </v:shape>
        </w:pic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p>
      <w:pPr>
        <w:pStyle w:val="116"/>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佛山市南海区人才引进奖励</w:t>
      </w:r>
    </w:p>
    <w:p>
      <w:pPr>
        <w:pStyle w:val="116"/>
        <w:keepNext w:val="0"/>
        <w:keepLines w:val="0"/>
        <w:pageBreakBefore w:val="0"/>
        <w:widowControl w:val="0"/>
        <w:kinsoku/>
        <w:wordWrap/>
        <w:overflowPunct/>
        <w:topLinePunct w:val="0"/>
        <w:autoSpaceDE/>
        <w:autoSpaceDN/>
        <w:bidi w:val="0"/>
        <w:adjustRightInd/>
        <w:snapToGrid w:val="0"/>
        <w:spacing w:line="660" w:lineRule="exact"/>
        <w:ind w:left="0" w:leftChars="0" w:right="0" w:rightChars="0" w:firstLine="0" w:firstLineChars="0"/>
        <w:jc w:val="center"/>
        <w:textAlignment w:val="auto"/>
        <w:outlineLvl w:val="9"/>
        <w:rPr>
          <w:rFonts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和培养资助暂行办法</w:t>
      </w:r>
    </w:p>
    <w:p>
      <w:pPr>
        <w:pStyle w:val="116"/>
        <w:keepNext w:val="0"/>
        <w:keepLines w:val="0"/>
        <w:pageBreakBefore w:val="0"/>
        <w:widowControl w:val="0"/>
        <w:numPr>
          <w:ilvl w:val="0"/>
          <w:numId w:val="0"/>
        </w:numPr>
        <w:kinsoku/>
        <w:wordWrap/>
        <w:overflowPunct/>
        <w:topLinePunct w:val="0"/>
        <w:bidi w:val="0"/>
        <w:adjustRightIn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32"/>
          <w:szCs w:val="32"/>
          <w:lang w:eastAsia="zh-CN"/>
        </w:rPr>
      </w:pPr>
    </w:p>
    <w:p>
      <w:pPr>
        <w:pStyle w:val="116"/>
        <w:keepNext w:val="0"/>
        <w:keepLines w:val="0"/>
        <w:pageBreakBefore w:val="0"/>
        <w:widowControl w:val="0"/>
        <w:numPr>
          <w:ilvl w:val="0"/>
          <w:numId w:val="0"/>
        </w:numPr>
        <w:kinsoku/>
        <w:wordWrap/>
        <w:overflowPunct/>
        <w:topLinePunct w:val="0"/>
        <w:bidi w:val="0"/>
        <w:adjustRightInd/>
        <w:spacing w:line="560" w:lineRule="exact"/>
        <w:ind w:right="0" w:rightChars="0"/>
        <w:jc w:val="center"/>
        <w:textAlignment w:val="auto"/>
        <w:outlineLvl w:val="9"/>
        <w:rPr>
          <w:rFonts w:hint="eastAsia" w:ascii="仿宋" w:hAnsi="仿宋" w:eastAsia="仿宋" w:cs="仿宋"/>
          <w:color w:val="000000"/>
          <w:sz w:val="32"/>
          <w:szCs w:val="32"/>
        </w:rPr>
      </w:pPr>
      <w:r>
        <w:rPr>
          <w:rFonts w:hint="eastAsia" w:ascii="方正小标宋简体" w:hAnsi="方正小标宋简体" w:eastAsia="方正小标宋简体" w:cs="方正小标宋简体"/>
          <w:color w:val="000000"/>
          <w:sz w:val="32"/>
          <w:szCs w:val="32"/>
          <w:lang w:eastAsia="zh-CN"/>
        </w:rPr>
        <w:t>第一章</w:t>
      </w:r>
      <w:r>
        <w:rPr>
          <w:rFonts w:hint="eastAsia" w:ascii="方正小标宋简体" w:hAnsi="方正小标宋简体" w:eastAsia="方正小标宋简体" w:cs="方正小标宋简体"/>
          <w:color w:val="000000"/>
          <w:sz w:val="32"/>
          <w:szCs w:val="32"/>
        </w:rPr>
        <w:t xml:space="preserve">  总则</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第一条</w:t>
      </w:r>
      <w:r>
        <w:rPr>
          <w:rFonts w:hint="eastAsia" w:ascii="仿宋" w:hAnsi="仿宋" w:eastAsia="仿宋" w:cs="仿宋"/>
          <w:color w:val="000000"/>
          <w:sz w:val="32"/>
          <w:szCs w:val="32"/>
        </w:rPr>
        <w:t xml:space="preserve">  </w:t>
      </w:r>
      <w:r>
        <w:rPr>
          <w:rFonts w:hint="eastAsia" w:ascii="仿宋" w:hAnsi="仿宋" w:eastAsia="仿宋" w:cs="仿宋"/>
          <w:sz w:val="32"/>
          <w:szCs w:val="32"/>
        </w:rPr>
        <w:t>为进一步加强南海区人才队伍建设，促进“大众创业、万众创新”，吸引各方与我区经济和产业相适应的人才集聚，提升我区人才的竞争力，根据《中共佛山市南海区委员会佛山市南海区人民政府关于实施人才立区战略的决定》（南发〔2011〕17号），特制定</w:t>
      </w:r>
      <w:r>
        <w:rPr>
          <w:rFonts w:hint="eastAsia" w:ascii="仿宋" w:hAnsi="仿宋" w:eastAsia="仿宋" w:cs="仿宋"/>
          <w:sz w:val="32"/>
          <w:szCs w:val="32"/>
          <w:lang w:eastAsia="zh-CN"/>
        </w:rPr>
        <w:t>本办法</w:t>
      </w:r>
      <w:r>
        <w:rPr>
          <w:rFonts w:hint="eastAsia" w:ascii="仿宋" w:hAnsi="仿宋" w:eastAsia="仿宋" w:cs="仿宋"/>
          <w:sz w:val="32"/>
          <w:szCs w:val="32"/>
        </w:rPr>
        <w:t>。</w:t>
      </w:r>
    </w:p>
    <w:p>
      <w:pPr>
        <w:keepNext w:val="0"/>
        <w:keepLines w:val="0"/>
        <w:pageBreakBefore w:val="0"/>
        <w:widowControl w:val="0"/>
        <w:kinsoku/>
        <w:wordWrap/>
        <w:overflowPunct/>
        <w:topLinePunct w:val="0"/>
        <w:autoSpaceDN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第二条</w:t>
      </w:r>
      <w:r>
        <w:rPr>
          <w:rFonts w:hint="eastAsia" w:ascii="仿宋" w:hAnsi="仿宋" w:eastAsia="仿宋" w:cs="仿宋"/>
          <w:color w:val="000000"/>
          <w:sz w:val="32"/>
          <w:szCs w:val="32"/>
        </w:rPr>
        <w:t xml:space="preserve">  </w:t>
      </w:r>
      <w:r>
        <w:rPr>
          <w:rFonts w:hint="eastAsia" w:ascii="仿宋" w:hAnsi="仿宋" w:eastAsia="仿宋" w:cs="仿宋"/>
          <w:sz w:val="32"/>
          <w:szCs w:val="32"/>
          <w:lang w:eastAsia="zh-CN"/>
        </w:rPr>
        <w:t>本办法</w:t>
      </w:r>
      <w:r>
        <w:rPr>
          <w:rFonts w:hint="eastAsia" w:ascii="仿宋" w:hAnsi="仿宋" w:eastAsia="仿宋" w:cs="仿宋"/>
          <w:sz w:val="32"/>
          <w:szCs w:val="32"/>
        </w:rPr>
        <w:t>所称人才是指我区按照《佛山市南海区人民政府</w:t>
      </w:r>
      <w:r>
        <w:rPr>
          <w:rFonts w:hint="eastAsia" w:ascii="仿宋" w:hAnsi="仿宋" w:eastAsia="仿宋" w:cs="仿宋"/>
          <w:sz w:val="32"/>
          <w:szCs w:val="32"/>
          <w:lang w:eastAsia="zh-CN"/>
        </w:rPr>
        <w:t>关于印发</w:t>
      </w:r>
      <w:r>
        <w:rPr>
          <w:rFonts w:hint="eastAsia" w:ascii="仿宋" w:hAnsi="仿宋" w:eastAsia="仿宋" w:cs="仿宋"/>
          <w:sz w:val="32"/>
          <w:szCs w:val="32"/>
        </w:rPr>
        <w:t>佛山市南海区人才分类认定暂行办法</w:t>
      </w:r>
      <w:r>
        <w:rPr>
          <w:rFonts w:hint="eastAsia" w:ascii="仿宋" w:hAnsi="仿宋" w:eastAsia="仿宋" w:cs="仿宋"/>
          <w:sz w:val="32"/>
          <w:szCs w:val="32"/>
          <w:lang w:eastAsia="zh-CN"/>
        </w:rPr>
        <w:t>的通知</w:t>
      </w:r>
      <w:r>
        <w:rPr>
          <w:rFonts w:hint="eastAsia" w:ascii="仿宋" w:hAnsi="仿宋" w:eastAsia="仿宋" w:cs="仿宋"/>
          <w:sz w:val="32"/>
          <w:szCs w:val="32"/>
        </w:rPr>
        <w:t>》（</w:t>
      </w:r>
      <w:r>
        <w:rPr>
          <w:rFonts w:hint="eastAsia" w:ascii="仿宋" w:hAnsi="仿宋" w:eastAsia="仿宋" w:cs="仿宋"/>
          <w:sz w:val="32"/>
          <w:szCs w:val="32"/>
          <w:lang w:eastAsia="zh-CN"/>
        </w:rPr>
        <w:t>南府</w:t>
      </w: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3号</w:t>
      </w:r>
      <w:r>
        <w:rPr>
          <w:rFonts w:hint="eastAsia" w:ascii="仿宋" w:hAnsi="仿宋" w:eastAsia="仿宋" w:cs="仿宋"/>
          <w:sz w:val="32"/>
          <w:szCs w:val="32"/>
        </w:rPr>
        <w:t>）认定的一类至八类人才。</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第三条</w:t>
      </w:r>
      <w:r>
        <w:rPr>
          <w:rFonts w:hint="eastAsia" w:ascii="仿宋" w:hAnsi="仿宋" w:eastAsia="仿宋" w:cs="仿宋"/>
          <w:color w:val="000000"/>
          <w:sz w:val="32"/>
          <w:szCs w:val="32"/>
        </w:rPr>
        <w:t xml:space="preserve">  </w:t>
      </w:r>
      <w:r>
        <w:rPr>
          <w:rFonts w:hint="eastAsia" w:ascii="仿宋" w:hAnsi="仿宋" w:eastAsia="仿宋" w:cs="仿宋"/>
          <w:sz w:val="32"/>
          <w:szCs w:val="32"/>
          <w:lang w:eastAsia="zh-CN"/>
        </w:rPr>
        <w:t>本办法</w:t>
      </w:r>
      <w:r>
        <w:rPr>
          <w:rFonts w:hint="eastAsia" w:ascii="仿宋" w:hAnsi="仿宋" w:eastAsia="仿宋" w:cs="仿宋"/>
          <w:sz w:val="32"/>
          <w:szCs w:val="32"/>
        </w:rPr>
        <w:t>所指的人才引进奖励项目包括五项：创办企业配套奖励、科研创新奖励、生活津贴、“双创”扶持、特别引才奖励。</w:t>
      </w:r>
      <w:r>
        <w:rPr>
          <w:rFonts w:hint="eastAsia" w:ascii="仿宋" w:hAnsi="仿宋" w:eastAsia="仿宋" w:cs="仿宋"/>
          <w:sz w:val="32"/>
          <w:szCs w:val="32"/>
          <w:lang w:eastAsia="zh-CN"/>
        </w:rPr>
        <w:t>本办法</w:t>
      </w:r>
      <w:r>
        <w:rPr>
          <w:rFonts w:hint="eastAsia" w:ascii="仿宋" w:hAnsi="仿宋" w:eastAsia="仿宋" w:cs="仿宋"/>
          <w:sz w:val="32"/>
          <w:szCs w:val="32"/>
        </w:rPr>
        <w:t>所指的人才培养资助项目包括六项：举办学术会议、参加学术会议、发表论文、学历提升、职称和高技能晋升、特色培育项目资助。</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本办法</w:t>
      </w:r>
      <w:r>
        <w:rPr>
          <w:rFonts w:hint="eastAsia" w:ascii="仿宋" w:hAnsi="仿宋" w:eastAsia="仿宋" w:cs="仿宋"/>
          <w:sz w:val="32"/>
          <w:szCs w:val="32"/>
        </w:rPr>
        <w:t>奖励和资助项目中，面向人才（不含机关单位在编公务员）的包括九项：创办企业配套奖励、科研创新奖励、生活津贴、“双创”扶持、举办学术会议、参加学术会议、发表论文、学历提升、职称和高技能晋升；面向相关企业或机构的包括两项：特别引才奖励、特色培育项目资助。</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佛山市南海区人才工作领导小组办公室（以下简称区人才办）负责博士进企业项目工作的组织实施，区人力资源和社会保障局（以下简称区人社局）负责其他人才引进奖励和培养资助工作的组织实施。</w:t>
      </w:r>
    </w:p>
    <w:p>
      <w:pPr>
        <w:pStyle w:val="116"/>
        <w:keepNext w:val="0"/>
        <w:keepLines w:val="0"/>
        <w:pageBreakBefore w:val="0"/>
        <w:widowControl w:val="0"/>
        <w:kinsoku/>
        <w:wordWrap/>
        <w:overflowPunct/>
        <w:topLinePunct w:val="0"/>
        <w:bidi w:val="0"/>
        <w:adjustRightInd/>
        <w:spacing w:line="560" w:lineRule="exact"/>
        <w:ind w:right="0" w:rightChars="0"/>
        <w:jc w:val="both"/>
        <w:textAlignment w:val="auto"/>
        <w:outlineLvl w:val="9"/>
        <w:rPr>
          <w:rFonts w:hint="eastAsia" w:ascii="仿宋" w:hAnsi="仿宋" w:eastAsia="仿宋" w:cs="仿宋"/>
          <w:color w:val="000000"/>
          <w:sz w:val="32"/>
          <w:szCs w:val="32"/>
        </w:rPr>
      </w:pPr>
    </w:p>
    <w:p>
      <w:pPr>
        <w:pStyle w:val="116"/>
        <w:keepNext w:val="0"/>
        <w:keepLines w:val="0"/>
        <w:pageBreakBefore w:val="0"/>
        <w:widowControl w:val="0"/>
        <w:numPr>
          <w:ilvl w:val="0"/>
          <w:numId w:val="0"/>
        </w:numPr>
        <w:kinsoku/>
        <w:wordWrap/>
        <w:overflowPunct/>
        <w:topLinePunct w:val="0"/>
        <w:bidi w:val="0"/>
        <w:adjustRightInd/>
        <w:spacing w:line="560" w:lineRule="exact"/>
        <w:ind w:right="0" w:rightChars="0"/>
        <w:jc w:val="center"/>
        <w:textAlignment w:val="auto"/>
        <w:outlineLvl w:val="9"/>
        <w:rPr>
          <w:rFonts w:hint="eastAsia" w:ascii="仿宋" w:hAnsi="仿宋" w:eastAsia="仿宋" w:cs="仿宋"/>
          <w:color w:val="000000"/>
          <w:sz w:val="32"/>
          <w:szCs w:val="32"/>
        </w:rPr>
      </w:pPr>
      <w:r>
        <w:rPr>
          <w:rFonts w:hint="eastAsia" w:ascii="方正小标宋简体" w:hAnsi="方正小标宋简体" w:eastAsia="方正小标宋简体" w:cs="方正小标宋简体"/>
          <w:color w:val="000000"/>
          <w:sz w:val="32"/>
          <w:szCs w:val="32"/>
          <w:lang w:eastAsia="zh-CN"/>
        </w:rPr>
        <w:t>第二章</w:t>
      </w:r>
      <w:r>
        <w:rPr>
          <w:rFonts w:hint="eastAsia" w:ascii="方正小标宋简体" w:hAnsi="方正小标宋简体" w:eastAsia="方正小标宋简体" w:cs="方正小标宋简体"/>
          <w:color w:val="000000"/>
          <w:sz w:val="32"/>
          <w:szCs w:val="32"/>
          <w:lang w:val="en-US" w:eastAsia="zh-CN"/>
        </w:rPr>
        <w:t xml:space="preserve"> </w:t>
      </w:r>
      <w:r>
        <w:rPr>
          <w:rFonts w:hint="eastAsia" w:ascii="方正小标宋简体" w:hAnsi="方正小标宋简体" w:eastAsia="方正小标宋简体" w:cs="方正小标宋简体"/>
          <w:color w:val="000000"/>
          <w:sz w:val="32"/>
          <w:szCs w:val="32"/>
        </w:rPr>
        <w:t xml:space="preserve"> 奖励的内容、范围和标准</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创办企业配套奖励</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在我区创办符合我区战略性新兴产业发展方向的高科技企业的一类和二类人才给予配套奖励。其中：一类人才奖励500万元，二类人才奖励200万元。申请创办企业配套奖励的一类人才和二类人才需同时满足以下条件：</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（一）在我区办理了企业工商注册、税务登记，注册资本不低于100万元人民币；</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（二）担任所创企业法定代表人或为企业最大个人股东，且占股比例不低于30%。</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配套奖励金分三笔发放：申请者创办的企业在我区办理工商注册之后，发放第一笔（配套奖励金的40%）；企业年纳税额达到配套奖励额度的50%后，发放第二笔（配套奖励金的30%）；企业年纳税额达到配套奖励额度的100%后，发放第三笔（配套奖励余下的30%）。</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rPr>
        <w:t xml:space="preserve">  科研创新奖励</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一类和二类人才在我区企业开展科研创新，可申请科研创新奖励，具体按所在企业投入该类人才课题或科研项目经费的50%予以奖励，其中：一类人才可申请最高不超过200万元；二类人才可申请最高不超过100万元。</w:t>
      </w:r>
    </w:p>
    <w:p>
      <w:pPr>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科研创新奖励实施的要求：一类和二类人才负责的课题或科研项目需在区级及以上科技部门立项。企业在项目研究中期或结题后，凭企业实际投入该类人才的课题或科研项目经费支出证明申领。科研创新奖励只可申领一次，不能分期申领。</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生活津贴</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一至四类人才，分别给予每月3万元、6000元、4000元、2000元生活津贴；对五类人才（仅限于在企业工作且符合《佛山市重点产业紧缺人才目录》或《佛山市南海区紧缺适用人才引进培育导向目录》），给予每月1000元生活津贴。生活津贴发放期限最长为3年。</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按</w:t>
      </w:r>
      <w:r>
        <w:rPr>
          <w:rFonts w:hint="eastAsia" w:ascii="仿宋" w:hAnsi="仿宋" w:eastAsia="仿宋" w:cs="仿宋"/>
          <w:sz w:val="32"/>
          <w:szCs w:val="32"/>
          <w:lang w:eastAsia="zh-CN"/>
        </w:rPr>
        <w:t>本办法</w:t>
      </w:r>
      <w:r>
        <w:rPr>
          <w:rFonts w:hint="eastAsia" w:ascii="仿宋" w:hAnsi="仿宋" w:eastAsia="仿宋" w:cs="仿宋"/>
          <w:sz w:val="32"/>
          <w:szCs w:val="32"/>
        </w:rPr>
        <w:t>标准申领生活津贴的人才，如已按《</w:t>
      </w:r>
      <w:r>
        <w:rPr>
          <w:rFonts w:hint="eastAsia" w:ascii="仿宋" w:hAnsi="仿宋" w:eastAsia="仿宋" w:cs="仿宋"/>
          <w:sz w:val="32"/>
          <w:szCs w:val="32"/>
          <w:lang w:eastAsia="zh-CN"/>
        </w:rPr>
        <w:t>关于印发〈</w:t>
      </w:r>
      <w:r>
        <w:rPr>
          <w:rFonts w:hint="eastAsia" w:ascii="仿宋" w:hAnsi="仿宋" w:eastAsia="仿宋" w:cs="仿宋"/>
          <w:sz w:val="32"/>
          <w:szCs w:val="32"/>
        </w:rPr>
        <w:t>佛山市南海区高层次人才奖励和培养资助暂行办法〉</w:t>
      </w:r>
      <w:r>
        <w:rPr>
          <w:rFonts w:hint="eastAsia" w:ascii="仿宋" w:hAnsi="仿宋" w:eastAsia="仿宋" w:cs="仿宋"/>
          <w:sz w:val="32"/>
          <w:szCs w:val="32"/>
          <w:lang w:eastAsia="zh-CN"/>
        </w:rPr>
        <w:t>的通知</w:t>
      </w:r>
      <w:r>
        <w:rPr>
          <w:rFonts w:hint="eastAsia" w:ascii="仿宋" w:hAnsi="仿宋" w:eastAsia="仿宋" w:cs="仿宋"/>
          <w:sz w:val="32"/>
          <w:szCs w:val="32"/>
        </w:rPr>
        <w:t>》（南府〔2012〕169号）和《佛山市南海区人民政府</w:t>
      </w:r>
      <w:r>
        <w:rPr>
          <w:rFonts w:hint="eastAsia" w:ascii="仿宋" w:hAnsi="仿宋" w:eastAsia="仿宋" w:cs="仿宋"/>
          <w:sz w:val="32"/>
          <w:szCs w:val="32"/>
          <w:lang w:eastAsia="zh-CN"/>
        </w:rPr>
        <w:t>关于印发</w:t>
      </w:r>
      <w:r>
        <w:rPr>
          <w:rFonts w:hint="eastAsia" w:ascii="仿宋" w:hAnsi="仿宋" w:eastAsia="仿宋" w:cs="仿宋"/>
          <w:sz w:val="32"/>
          <w:szCs w:val="32"/>
        </w:rPr>
        <w:t>佛山市南海区高层次人才奖励和培养资助管理办法</w:t>
      </w:r>
      <w:r>
        <w:rPr>
          <w:rFonts w:hint="eastAsia" w:ascii="仿宋" w:hAnsi="仿宋" w:eastAsia="仿宋" w:cs="仿宋"/>
          <w:sz w:val="32"/>
          <w:szCs w:val="32"/>
          <w:lang w:eastAsia="zh-CN"/>
        </w:rPr>
        <w:t>的通知</w:t>
      </w:r>
      <w:r>
        <w:rPr>
          <w:rFonts w:hint="eastAsia" w:ascii="仿宋" w:hAnsi="仿宋" w:eastAsia="仿宋" w:cs="仿宋"/>
          <w:sz w:val="32"/>
          <w:szCs w:val="32"/>
        </w:rPr>
        <w:t>》（南府〔2015〕54号）等文件享受政府特殊津贴、或已享受区财政发放相关荣誉专项补贴的，需扣减已发放的额度。</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“双创”扶持</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（一）人才创业场地租金补贴。</w:t>
      </w:r>
    </w:p>
    <w:p>
      <w:pPr>
        <w:keepNext w:val="0"/>
        <w:keepLines w:val="0"/>
        <w:pageBreakBefore w:val="0"/>
        <w:widowControl w:val="0"/>
        <w:kinsoku/>
        <w:wordWrap/>
        <w:overflowPunct/>
        <w:topLinePunct w:val="0"/>
        <w:autoSpaceDE w:val="0"/>
        <w:autoSpaceDN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在区有关部门认定的创业孵化基地、科技孵化器、众创空间或异地孵化机构创办初创企业（指成立3年内的企业，下同）一至八类人才给予场地租金补贴，其中一类至六类人才每年最高补贴金额分别依次为：10万元、7万元、6万元、5万元、4万元、3万元，七类和八类每年最高补贴2万元。补贴期限累计不超过3年。</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（二）人才创业风险社保补贴。</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建立我区“双创”宽容失败机制。对一类至八类人才创办初创企业不成功的，在企业注销后以个人身份缴纳社会保险费6个月以上、并办理登记失业，按该企业已纳税总额的50%申请创业风险社保补贴，最高可申请2万元。</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特别引才奖励</w:t>
      </w:r>
    </w:p>
    <w:p>
      <w:pPr>
        <w:pStyle w:val="116"/>
        <w:keepNext w:val="0"/>
        <w:keepLines w:val="0"/>
        <w:pageBreakBefore w:val="0"/>
        <w:widowControl w:val="0"/>
        <w:kinsoku/>
        <w:wordWrap/>
        <w:overflowPunct/>
        <w:topLinePunct w:val="0"/>
        <w:bidi w:val="0"/>
        <w:adjustRightInd/>
        <w:spacing w:line="560" w:lineRule="exact"/>
        <w:ind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鼓励区内外的人力资源中介机构、猎头机构、人才服务专业协会引进一类至八类人才以及符合《佛山市重点产业紧缺人才目录》或《佛山市南海区紧缺适用人才引进培育导向目录》的人才。</w:t>
      </w:r>
    </w:p>
    <w:p>
      <w:pPr>
        <w:pStyle w:val="116"/>
        <w:keepNext w:val="0"/>
        <w:keepLines w:val="0"/>
        <w:pageBreakBefore w:val="0"/>
        <w:widowControl w:val="0"/>
        <w:kinsoku/>
        <w:wordWrap/>
        <w:overflowPunct/>
        <w:topLinePunct w:val="0"/>
        <w:bidi w:val="0"/>
        <w:adjustRightInd/>
        <w:spacing w:line="560" w:lineRule="exact"/>
        <w:ind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对成功引进一类人才或二类人才的，分别给予每名10万元和5万元的特别引才奖励。</w:t>
      </w:r>
    </w:p>
    <w:p>
      <w:pPr>
        <w:pStyle w:val="116"/>
        <w:keepNext w:val="0"/>
        <w:keepLines w:val="0"/>
        <w:pageBreakBefore w:val="0"/>
        <w:widowControl w:val="0"/>
        <w:kinsoku/>
        <w:wordWrap/>
        <w:overflowPunct/>
        <w:topLinePunct w:val="0"/>
        <w:bidi w:val="0"/>
        <w:adjustRightInd/>
        <w:spacing w:line="560" w:lineRule="exact"/>
        <w:ind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对一年内（指自然年）成功引进100名、50名、30名上述人才的，分别给予8万元、3万元和1万元的引才奖励。</w:t>
      </w:r>
    </w:p>
    <w:p>
      <w:pPr>
        <w:pStyle w:val="116"/>
        <w:keepNext w:val="0"/>
        <w:keepLines w:val="0"/>
        <w:pageBreakBefore w:val="0"/>
        <w:widowControl w:val="0"/>
        <w:kinsoku/>
        <w:wordWrap/>
        <w:overflowPunct/>
        <w:topLinePunct w:val="0"/>
        <w:bidi w:val="0"/>
        <w:adjustRightInd/>
        <w:spacing w:line="560" w:lineRule="exact"/>
        <w:ind w:right="0" w:rightChars="0"/>
        <w:jc w:val="both"/>
        <w:textAlignment w:val="auto"/>
        <w:outlineLvl w:val="9"/>
        <w:rPr>
          <w:rFonts w:hint="eastAsia" w:ascii="仿宋" w:hAnsi="仿宋" w:eastAsia="仿宋" w:cs="仿宋"/>
          <w:color w:val="000000"/>
          <w:sz w:val="32"/>
          <w:szCs w:val="32"/>
        </w:rPr>
      </w:pPr>
    </w:p>
    <w:p>
      <w:pPr>
        <w:pStyle w:val="116"/>
        <w:keepNext w:val="0"/>
        <w:keepLines w:val="0"/>
        <w:pageBreakBefore w:val="0"/>
        <w:widowControl w:val="0"/>
        <w:kinsoku/>
        <w:wordWrap/>
        <w:overflowPunct/>
        <w:topLinePunct w:val="0"/>
        <w:bidi w:val="0"/>
        <w:adjustRightInd/>
        <w:spacing w:line="560" w:lineRule="exact"/>
        <w:ind w:right="0" w:rightChars="0"/>
        <w:jc w:val="center"/>
        <w:textAlignment w:val="auto"/>
        <w:outlineLvl w:val="9"/>
        <w:rPr>
          <w:rFonts w:hint="eastAsia" w:ascii="仿宋" w:hAnsi="仿宋" w:eastAsia="仿宋" w:cs="仿宋"/>
          <w:color w:val="000000"/>
          <w:sz w:val="32"/>
          <w:szCs w:val="32"/>
        </w:rPr>
      </w:pPr>
      <w:r>
        <w:rPr>
          <w:rFonts w:hint="eastAsia" w:ascii="方正小标宋简体" w:hAnsi="方正小标宋简体" w:eastAsia="方正小标宋简体" w:cs="方正小标宋简体"/>
          <w:color w:val="000000"/>
          <w:sz w:val="32"/>
          <w:szCs w:val="32"/>
        </w:rPr>
        <w:t>第三章   培养资助的内容、范围和标准</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第十一条</w:t>
      </w:r>
      <w:r>
        <w:rPr>
          <w:rFonts w:hint="eastAsia" w:ascii="仿宋" w:hAnsi="仿宋" w:eastAsia="仿宋" w:cs="仿宋"/>
          <w:color w:val="000000"/>
          <w:sz w:val="32"/>
          <w:szCs w:val="32"/>
        </w:rPr>
        <w:t xml:space="preserve">  举办学术会议资助</w:t>
      </w:r>
    </w:p>
    <w:p>
      <w:pPr>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类、二类、三类人才结合南海区产业发展和社会管理需要，针对当前国内或国际重点领域进行研究开发，在我区发起举办重要学术会议（含行业论坛、峰会，下同）的，给予培养资助经费，用于支付场租费、资料费、与会人员食宿费以及专家课酬等，具体资助标准如下：</w:t>
      </w:r>
    </w:p>
    <w:p>
      <w:pPr>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（一）举办国际性学术会议，资助最高15万元；</w:t>
      </w:r>
    </w:p>
    <w:p>
      <w:pPr>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（二）举办亚洲区域性国际学术会议，资助最高8万元；</w:t>
      </w:r>
    </w:p>
    <w:p>
      <w:pPr>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（三）举办全国性（含港澳台）学术会议，资助最高5万元。</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color w:val="000000"/>
          <w:sz w:val="32"/>
          <w:szCs w:val="32"/>
        </w:rPr>
      </w:pPr>
      <w:r>
        <w:rPr>
          <w:rFonts w:hint="eastAsia" w:ascii="黑体" w:hAnsi="黑体" w:eastAsia="黑体" w:cs="黑体"/>
          <w:color w:val="000000"/>
          <w:sz w:val="32"/>
          <w:szCs w:val="32"/>
        </w:rPr>
        <w:t>第十二条</w:t>
      </w:r>
      <w:r>
        <w:rPr>
          <w:rFonts w:hint="eastAsia" w:ascii="仿宋" w:hAnsi="仿宋" w:eastAsia="仿宋" w:cs="仿宋"/>
          <w:color w:val="000000"/>
          <w:sz w:val="32"/>
          <w:szCs w:val="32"/>
        </w:rPr>
        <w:t xml:space="preserve">  </w:t>
      </w:r>
      <w:r>
        <w:rPr>
          <w:rFonts w:hint="eastAsia" w:ascii="仿宋" w:hAnsi="仿宋" w:eastAsia="仿宋" w:cs="仿宋"/>
          <w:sz w:val="32"/>
          <w:szCs w:val="32"/>
        </w:rPr>
        <w:t>参加学术会议</w:t>
      </w:r>
      <w:r>
        <w:rPr>
          <w:rFonts w:hint="eastAsia" w:ascii="仿宋" w:hAnsi="仿宋" w:eastAsia="仿宋" w:cs="仿宋"/>
          <w:color w:val="000000"/>
          <w:sz w:val="32"/>
          <w:szCs w:val="32"/>
        </w:rPr>
        <w:t>资助</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类至五类人才应邀参加由国内外著名高等院校、科研机构、学术组织举办或由国家、地区行政机构等举办的重要学术交流活动。对应邀参加学术会议的一类至五类人才，其论文被主办方接收，在会议上作主题报告或宣读的，给予经费资助，用于交通费、食宿费补贴等，参加学术会议每人每年可以申请一次，具体资助标准如下：</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（一）一类人才参加国际学术会议最高资助5万元，参加国内学术会议（指国家级，下同）最高资助3万元；</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（二）二类人才参加国际学术会议最高资助4万元，参加国内学术会议最高资助3万元；</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（三）三类人才参加国际学术会议最高资助3万元，参加国内学术会议最高资助2万元。</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（四）四类人才参加国际学术会议最高资助2万元，参加国内学术会议最高资助1万元。</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（五）五类人才参加国际学术会议最高资助1万元，参加国内学术会议最高资助5000元。</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第十三条</w:t>
      </w:r>
      <w:r>
        <w:rPr>
          <w:rFonts w:hint="eastAsia" w:ascii="仿宋" w:hAnsi="仿宋" w:eastAsia="仿宋" w:cs="仿宋"/>
          <w:color w:val="000000"/>
          <w:sz w:val="32"/>
          <w:szCs w:val="32"/>
        </w:rPr>
        <w:t xml:space="preserve">  </w:t>
      </w:r>
      <w:r>
        <w:rPr>
          <w:rFonts w:hint="eastAsia" w:ascii="仿宋" w:hAnsi="仿宋" w:eastAsia="仿宋" w:cs="仿宋"/>
          <w:sz w:val="32"/>
          <w:szCs w:val="32"/>
        </w:rPr>
        <w:t>发表论文资助</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一类至八类人才以第一、第二作者或通讯作者署名，在被SCI（注：科学引文索引）或EI（注：工程索引）收录的相关研究领域顶级期刊上发表学术论文（所属单位要以区内单位署名，对与其他单位联合署名的，区内单位排名第一的按资助金额的100%资助；排名第二的按资助金额50%资助）给予发表论文资助。其中：发表SCI论文每篇最高资助1万元；发表EI论文每篇最高资助5000元。同一篇论文只资助一次。 </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第十四条</w:t>
      </w:r>
      <w:r>
        <w:rPr>
          <w:rFonts w:hint="eastAsia" w:ascii="仿宋" w:hAnsi="仿宋" w:eastAsia="仿宋" w:cs="仿宋"/>
          <w:color w:val="000000"/>
          <w:sz w:val="32"/>
          <w:szCs w:val="32"/>
        </w:rPr>
        <w:t xml:space="preserve">  </w:t>
      </w:r>
      <w:r>
        <w:rPr>
          <w:rFonts w:hint="eastAsia" w:ascii="仿宋" w:hAnsi="仿宋" w:eastAsia="仿宋" w:cs="仿宋"/>
          <w:sz w:val="32"/>
          <w:szCs w:val="32"/>
        </w:rPr>
        <w:t>学历提升学费资助</w:t>
      </w:r>
    </w:p>
    <w:p>
      <w:pPr>
        <w:pStyle w:val="94"/>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企业人才提高学历（学位）层次。新取得国家承认的、与行业相关的博士学位或硕士学位，且在取得新学位后与所在企业签订2年以上服务协议的，分别给予人才3万元（博士学位）和1万元（硕士学位）的一次性学费资助。</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第十五条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sz w:val="32"/>
          <w:szCs w:val="32"/>
        </w:rPr>
        <w:t>职称和高技能晋升</w:t>
      </w:r>
      <w:r>
        <w:rPr>
          <w:rFonts w:hint="eastAsia" w:ascii="仿宋" w:hAnsi="仿宋" w:eastAsia="仿宋" w:cs="仿宋"/>
          <w:color w:val="000000"/>
          <w:sz w:val="32"/>
          <w:szCs w:val="32"/>
        </w:rPr>
        <w:t>资助</w:t>
      </w:r>
    </w:p>
    <w:p>
      <w:pPr>
        <w:pStyle w:val="94"/>
        <w:keepNext w:val="0"/>
        <w:keepLines w:val="0"/>
        <w:pageBreakBefore w:val="0"/>
        <w:widowControl w:val="0"/>
        <w:kinsoku/>
        <w:wordWrap/>
        <w:overflowPunct/>
        <w:topLinePunct w:val="0"/>
        <w:bidi w:val="0"/>
        <w:adjustRightInd/>
        <w:spacing w:line="560" w:lineRule="exac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（一）职称晋升</w:t>
      </w:r>
      <w:r>
        <w:rPr>
          <w:rFonts w:hint="eastAsia" w:ascii="仿宋" w:hAnsi="仿宋" w:eastAsia="仿宋" w:cs="仿宋"/>
          <w:color w:val="000000"/>
          <w:sz w:val="32"/>
          <w:szCs w:val="32"/>
        </w:rPr>
        <w:t>资助。</w:t>
      </w:r>
      <w:r>
        <w:rPr>
          <w:rFonts w:hint="eastAsia" w:ascii="仿宋" w:hAnsi="仿宋" w:eastAsia="仿宋" w:cs="仿宋"/>
          <w:sz w:val="32"/>
          <w:szCs w:val="32"/>
        </w:rPr>
        <w:t xml:space="preserve"> </w:t>
      </w:r>
    </w:p>
    <w:p>
      <w:pPr>
        <w:pStyle w:val="94"/>
        <w:keepNext w:val="0"/>
        <w:keepLines w:val="0"/>
        <w:pageBreakBefore w:val="0"/>
        <w:widowControl w:val="0"/>
        <w:kinsoku/>
        <w:wordWrap/>
        <w:overflowPunct/>
        <w:topLinePunct w:val="0"/>
        <w:bidi w:val="0"/>
        <w:adjustRightInd/>
        <w:spacing w:line="560" w:lineRule="exact"/>
        <w:ind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鼓励企业人才提高职称层次。新取得正高、副高职称，且在取得新职称后与所在企业签订2年以上服务协议的，分别给予人才一次性资助1万元（正高职称）、5000元（副高职称）。</w:t>
      </w:r>
    </w:p>
    <w:p>
      <w:pPr>
        <w:pStyle w:val="94"/>
        <w:keepNext w:val="0"/>
        <w:keepLines w:val="0"/>
        <w:pageBreakBefore w:val="0"/>
        <w:widowControl w:val="0"/>
        <w:numPr>
          <w:ilvl w:val="0"/>
          <w:numId w:val="1"/>
        </w:numPr>
        <w:kinsoku/>
        <w:wordWrap/>
        <w:overflowPunct/>
        <w:topLinePunct w:val="0"/>
        <w:bidi w:val="0"/>
        <w:adjustRightInd/>
        <w:spacing w:line="560" w:lineRule="exact"/>
        <w:ind w:right="0" w:rightChars="0" w:firstLine="64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高技能晋升</w:t>
      </w:r>
      <w:r>
        <w:rPr>
          <w:rFonts w:hint="eastAsia" w:ascii="仿宋" w:hAnsi="仿宋" w:eastAsia="仿宋" w:cs="仿宋"/>
          <w:color w:val="000000"/>
          <w:sz w:val="32"/>
          <w:szCs w:val="32"/>
        </w:rPr>
        <w:t>资助。</w:t>
      </w:r>
    </w:p>
    <w:p>
      <w:pPr>
        <w:pStyle w:val="94"/>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加快推进高技能人才晋升加速计划，鼓励在区内企业工作的高技能人才继续提升技能等级。对新取得广东省人社厅颁发、纳入《国家职业资格目录》的高级技师或技师证书，并与区内企业签订2年以上服务协议的技能人才，分别给予一次性高技能晋升资助5000元（高级技师）和3000元（技师）。</w:t>
      </w:r>
    </w:p>
    <w:p>
      <w:pPr>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特色培育项目资助</w:t>
      </w:r>
    </w:p>
    <w:p>
      <w:pPr>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（一）博士进企业资助。</w:t>
      </w:r>
    </w:p>
    <w:p>
      <w:pPr>
        <w:pStyle w:val="94"/>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鼓励企业与高校、科研院所开展人才交流与合作。每年由区人才办根据企业需求，以高校研究生科研实践、博士服务站等形式组织国内外高校、科研院所博士研究生进入南海区企业开展科研（课题）攻关、技术服务等“博士进企业”活动。每接收一名博士（含在读博士生），且当年在企业实际工作时间累计不少于1个月的，给予接收企业3000元的一次性资助。</w:t>
      </w:r>
    </w:p>
    <w:p>
      <w:pPr>
        <w:pStyle w:val="94"/>
        <w:keepNext w:val="0"/>
        <w:keepLines w:val="0"/>
        <w:pageBreakBefore w:val="0"/>
        <w:widowControl w:val="0"/>
        <w:numPr>
          <w:ilvl w:val="0"/>
          <w:numId w:val="2"/>
        </w:numPr>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新晋人才培育资助。</w:t>
      </w:r>
    </w:p>
    <w:p>
      <w:pPr>
        <w:pStyle w:val="94"/>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新晋人才进行培育资助，由区人才办、人社、教育、经贸、科技、工商联、团区委等相关部门依托区内外的人才机构、高校、创业机构或社会组织，采取政府购买服务或竞争性资金分配等模式，组织海外留学生、在读大学的南海籍学子、优秀高中生到知名企业参观考察，或开展职业理想、乡情教育、专项培训等实用性讲座或活动。新晋人才培育的资助资金由上述部门按实际需要纳入每年的财政预算进行申报。</w:t>
      </w:r>
    </w:p>
    <w:p>
      <w:pPr>
        <w:pStyle w:val="116"/>
        <w:keepNext w:val="0"/>
        <w:keepLines w:val="0"/>
        <w:pageBreakBefore w:val="0"/>
        <w:widowControl w:val="0"/>
        <w:numPr>
          <w:ilvl w:val="0"/>
          <w:numId w:val="0"/>
        </w:numPr>
        <w:kinsoku/>
        <w:wordWrap/>
        <w:overflowPunct/>
        <w:topLinePunct w:val="0"/>
        <w:bidi w:val="0"/>
        <w:adjustRightInd/>
        <w:spacing w:line="560" w:lineRule="exact"/>
        <w:ind w:right="0" w:rightChars="0"/>
        <w:jc w:val="center"/>
        <w:textAlignment w:val="auto"/>
        <w:outlineLvl w:val="9"/>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lang w:eastAsia="zh-CN"/>
        </w:rPr>
        <w:t>第四章</w:t>
      </w:r>
      <w:r>
        <w:rPr>
          <w:rFonts w:hint="eastAsia" w:ascii="方正小标宋简体" w:hAnsi="方正小标宋简体" w:eastAsia="方正小标宋简体" w:cs="方正小标宋简体"/>
          <w:color w:val="000000"/>
          <w:sz w:val="32"/>
          <w:szCs w:val="32"/>
        </w:rPr>
        <w:t xml:space="preserve">  附 则</w:t>
      </w:r>
    </w:p>
    <w:p>
      <w:pPr>
        <w:pStyle w:val="116"/>
        <w:keepNext w:val="0"/>
        <w:keepLines w:val="0"/>
        <w:pageBreakBefore w:val="0"/>
        <w:widowControl w:val="0"/>
        <w:kinsoku/>
        <w:wordWrap/>
        <w:overflowPunct/>
        <w:topLinePunct w:val="0"/>
        <w:bidi w:val="0"/>
        <w:adjustRightIn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申报对象按</w:t>
      </w:r>
      <w:r>
        <w:rPr>
          <w:rFonts w:hint="eastAsia" w:ascii="仿宋" w:hAnsi="仿宋" w:eastAsia="仿宋" w:cs="仿宋"/>
          <w:sz w:val="32"/>
          <w:szCs w:val="32"/>
          <w:lang w:eastAsia="zh-CN"/>
        </w:rPr>
        <w:t>本办法</w:t>
      </w:r>
      <w:r>
        <w:rPr>
          <w:rFonts w:hint="eastAsia" w:ascii="仿宋" w:hAnsi="仿宋" w:eastAsia="仿宋" w:cs="仿宋"/>
          <w:sz w:val="32"/>
          <w:szCs w:val="32"/>
        </w:rPr>
        <w:t>申请相关人才引进奖励和培养资助资金时，必须如实反映客观情况，并应自觉依法履行缴税义务。如出现弄虚作假骗取财政资金行为的，取消申请资格；情节严重的，将依法追究相关法律责任。</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第十八条</w:t>
      </w:r>
      <w:r>
        <w:rPr>
          <w:rFonts w:hint="eastAsia" w:ascii="仿宋" w:hAnsi="仿宋" w:eastAsia="仿宋" w:cs="仿宋"/>
          <w:color w:val="000000"/>
          <w:sz w:val="32"/>
          <w:szCs w:val="32"/>
        </w:rPr>
        <w:t xml:space="preserve"> </w:t>
      </w:r>
      <w:r>
        <w:rPr>
          <w:rFonts w:hint="eastAsia" w:ascii="仿宋" w:hAnsi="仿宋" w:eastAsia="仿宋" w:cs="仿宋"/>
          <w:sz w:val="32"/>
          <w:szCs w:val="32"/>
        </w:rPr>
        <w:t xml:space="preserve"> 根据我区经济社会发展的需要，由区人才办牵头，会同发改、经贸、科技、人社等部门定期编制和发布《佛山市南海区紧缺适用人才引进培育导向目录》。《目录》每两年动态调整一次，增强人才引进的针对性，实现人才开发与产业发展、企业需求的有效对接。</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第十九条</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sz w:val="32"/>
          <w:szCs w:val="32"/>
          <w:lang w:eastAsia="zh-CN"/>
        </w:rPr>
        <w:t>本办法</w:t>
      </w:r>
      <w:r>
        <w:rPr>
          <w:rFonts w:hint="eastAsia" w:ascii="仿宋" w:hAnsi="仿宋" w:eastAsia="仿宋" w:cs="仿宋"/>
          <w:sz w:val="32"/>
          <w:szCs w:val="32"/>
        </w:rPr>
        <w:t>人才引进奖励和培育资助资金</w:t>
      </w:r>
      <w:r>
        <w:rPr>
          <w:rFonts w:hint="eastAsia" w:ascii="仿宋" w:hAnsi="仿宋" w:eastAsia="仿宋" w:cs="仿宋"/>
          <w:sz w:val="32"/>
          <w:szCs w:val="32"/>
          <w:lang w:eastAsia="zh-CN"/>
        </w:rPr>
        <w:t>在</w:t>
      </w:r>
      <w:r>
        <w:rPr>
          <w:rFonts w:hint="eastAsia" w:ascii="仿宋" w:hAnsi="仿宋" w:eastAsia="仿宋" w:cs="仿宋"/>
          <w:sz w:val="32"/>
          <w:szCs w:val="32"/>
        </w:rPr>
        <w:t>区“人才立区”战略专项资金中列支。同类奖励和培育资助项目的资金发放按“就高、不重复”的原则执行。</w:t>
      </w:r>
    </w:p>
    <w:p>
      <w:pPr>
        <w:pStyle w:val="116"/>
        <w:keepNext w:val="0"/>
        <w:keepLines w:val="0"/>
        <w:pageBreakBefore w:val="0"/>
        <w:widowControl w:val="0"/>
        <w:kinsoku/>
        <w:wordWrap/>
        <w:overflowPunct/>
        <w:topLinePunct w:val="0"/>
        <w:bidi w:val="0"/>
        <w:adjustRightInd/>
        <w:spacing w:line="560" w:lineRule="exact"/>
        <w:ind w:right="0" w:rightChars="0" w:firstLine="614" w:firstLineChars="192"/>
        <w:jc w:val="both"/>
        <w:textAlignment w:val="auto"/>
        <w:outlineLvl w:val="9"/>
        <w:rPr>
          <w:rFonts w:hint="eastAsia" w:ascii="仿宋" w:hAnsi="仿宋" w:eastAsia="仿宋" w:cs="仿宋"/>
          <w:sz w:val="32"/>
          <w:szCs w:val="32"/>
        </w:rPr>
      </w:pPr>
      <w:r>
        <w:rPr>
          <w:rFonts w:hint="eastAsia" w:ascii="黑体" w:hAnsi="黑体" w:eastAsia="黑体" w:cs="黑体"/>
          <w:color w:val="000000"/>
          <w:sz w:val="32"/>
          <w:szCs w:val="32"/>
        </w:rPr>
        <w:t>第二十条</w:t>
      </w:r>
      <w:r>
        <w:rPr>
          <w:rFonts w:hint="eastAsia" w:ascii="仿宋" w:hAnsi="仿宋" w:eastAsia="仿宋" w:cs="仿宋"/>
          <w:color w:val="000000"/>
          <w:sz w:val="32"/>
          <w:szCs w:val="32"/>
        </w:rPr>
        <w:t xml:space="preserve">  </w:t>
      </w:r>
      <w:r>
        <w:rPr>
          <w:rFonts w:hint="eastAsia" w:ascii="仿宋" w:hAnsi="仿宋" w:eastAsia="仿宋" w:cs="仿宋"/>
          <w:sz w:val="32"/>
          <w:szCs w:val="32"/>
          <w:lang w:eastAsia="zh-CN"/>
        </w:rPr>
        <w:t>本办法</w:t>
      </w:r>
      <w:r>
        <w:rPr>
          <w:rFonts w:hint="eastAsia" w:ascii="仿宋" w:hAnsi="仿宋" w:eastAsia="仿宋" w:cs="仿宋"/>
          <w:sz w:val="32"/>
          <w:szCs w:val="32"/>
        </w:rPr>
        <w:t>由区人才办和区人社局负责解释，自印发之日起实施，有效期为两年。《</w:t>
      </w:r>
      <w:r>
        <w:rPr>
          <w:rFonts w:hint="eastAsia" w:ascii="仿宋" w:hAnsi="仿宋" w:eastAsia="仿宋" w:cs="仿宋"/>
          <w:sz w:val="32"/>
          <w:szCs w:val="32"/>
          <w:lang w:eastAsia="zh-CN"/>
        </w:rPr>
        <w:t>佛山市南海区人民政府办公室关于印发</w:t>
      </w:r>
      <w:r>
        <w:rPr>
          <w:rFonts w:hint="eastAsia" w:ascii="仿宋" w:hAnsi="仿宋" w:eastAsia="仿宋" w:cs="仿宋"/>
          <w:sz w:val="32"/>
          <w:szCs w:val="32"/>
        </w:rPr>
        <w:t>佛山市南海区领军人才扶持办法的通知》（南府办〔2012〕241号）</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佛山市南海区人民政府办公室关于印发</w:t>
      </w:r>
      <w:r>
        <w:rPr>
          <w:rFonts w:hint="eastAsia" w:ascii="仿宋" w:hAnsi="仿宋" w:eastAsia="仿宋" w:cs="仿宋"/>
          <w:sz w:val="32"/>
          <w:szCs w:val="32"/>
        </w:rPr>
        <w:t>佛山市南海区引进培育企业紧缺适用人才暂行办法的通知》（南府办〔2015〕24号）</w:t>
      </w:r>
      <w:r>
        <w:rPr>
          <w:rFonts w:hint="eastAsia" w:ascii="仿宋" w:hAnsi="仿宋" w:eastAsia="仿宋" w:cs="仿宋"/>
          <w:sz w:val="32"/>
          <w:szCs w:val="32"/>
          <w:lang w:eastAsia="zh-CN"/>
        </w:rPr>
        <w:t>和</w:t>
      </w:r>
      <w:r>
        <w:rPr>
          <w:rFonts w:hint="eastAsia" w:ascii="仿宋" w:hAnsi="仿宋" w:eastAsia="仿宋" w:cs="仿宋"/>
          <w:sz w:val="32"/>
          <w:szCs w:val="32"/>
        </w:rPr>
        <w:t>《</w:t>
      </w:r>
      <w:r>
        <w:rPr>
          <w:rFonts w:hint="eastAsia" w:ascii="仿宋" w:hAnsi="仿宋" w:eastAsia="仿宋" w:cs="仿宋"/>
          <w:sz w:val="32"/>
          <w:szCs w:val="32"/>
          <w:lang w:eastAsia="zh-CN"/>
        </w:rPr>
        <w:t>佛山市南海区人民政府关于印发</w:t>
      </w:r>
      <w:r>
        <w:rPr>
          <w:rFonts w:hint="eastAsia" w:ascii="仿宋" w:hAnsi="仿宋" w:eastAsia="仿宋" w:cs="仿宋"/>
          <w:sz w:val="32"/>
          <w:szCs w:val="32"/>
        </w:rPr>
        <w:t>佛山市南海区高层次人才奖励和培养资助管理办法</w:t>
      </w:r>
      <w:r>
        <w:rPr>
          <w:rFonts w:hint="eastAsia" w:ascii="仿宋" w:hAnsi="仿宋" w:eastAsia="仿宋" w:cs="仿宋"/>
          <w:sz w:val="32"/>
          <w:szCs w:val="32"/>
          <w:lang w:eastAsia="zh-CN"/>
        </w:rPr>
        <w:t>的通知</w:t>
      </w:r>
      <w:r>
        <w:rPr>
          <w:rFonts w:hint="eastAsia" w:ascii="仿宋" w:hAnsi="仿宋" w:eastAsia="仿宋" w:cs="仿宋"/>
          <w:sz w:val="32"/>
          <w:szCs w:val="32"/>
        </w:rPr>
        <w:t>》（南府〔2015〕54号）同时废止。此前出台的相关政策规定与</w:t>
      </w:r>
      <w:r>
        <w:rPr>
          <w:rFonts w:hint="eastAsia" w:ascii="仿宋" w:hAnsi="仿宋" w:eastAsia="仿宋" w:cs="仿宋"/>
          <w:sz w:val="32"/>
          <w:szCs w:val="32"/>
          <w:lang w:eastAsia="zh-CN"/>
        </w:rPr>
        <w:t>本办法</w:t>
      </w:r>
      <w:r>
        <w:rPr>
          <w:rFonts w:hint="eastAsia" w:ascii="仿宋" w:hAnsi="仿宋" w:eastAsia="仿宋" w:cs="仿宋"/>
          <w:sz w:val="32"/>
          <w:szCs w:val="32"/>
        </w:rPr>
        <w:t>不一致的，按</w:t>
      </w:r>
      <w:r>
        <w:rPr>
          <w:rFonts w:hint="eastAsia" w:ascii="仿宋" w:hAnsi="仿宋" w:eastAsia="仿宋" w:cs="仿宋"/>
          <w:sz w:val="32"/>
          <w:szCs w:val="32"/>
          <w:lang w:eastAsia="zh-CN"/>
        </w:rPr>
        <w:t>本办法</w:t>
      </w:r>
      <w:r>
        <w:rPr>
          <w:rFonts w:hint="eastAsia" w:ascii="仿宋" w:hAnsi="仿宋" w:eastAsia="仿宋" w:cs="仿宋"/>
          <w:sz w:val="32"/>
          <w:szCs w:val="32"/>
        </w:rPr>
        <w:t>执行。</w:t>
      </w:r>
    </w:p>
    <w:p/>
    <w:p/>
    <w:sectPr>
      <w:pgSz w:w="11907" w:h="16840"/>
      <w:pgMar w:top="2098" w:right="1474" w:bottom="1984" w:left="1588" w:header="851" w:footer="1559" w:gutter="0"/>
      <w:paperSrc/>
      <w:pgBorders>
        <w:top w:val="none" w:sz="0" w:space="0"/>
        <w:left w:val="none" w:sz="0" w:space="0"/>
        <w:bottom w:val="none" w:sz="0" w:space="0"/>
        <w:right w:val="none" w:sz="0" w:space="0"/>
      </w:pgBorders>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Verdana">
    <w:panose1 w:val="020B0604030504040204"/>
    <w:charset w:val="01"/>
    <w:family w:val="swiss"/>
    <w:pitch w:val="default"/>
    <w:sig w:usb0="A10006FF" w:usb1="4000205B" w:usb2="00000010" w:usb3="00000000" w:csb0="2000019F" w:csb1="00000000"/>
  </w:font>
  <w:font w:name="Calibri">
    <w:panose1 w:val="020F0502020204030204"/>
    <w:charset w:val="01"/>
    <w:family w:val="swiss"/>
    <w:pitch w:val="default"/>
    <w:sig w:usb0="E10002FF" w:usb1="4000ACFF" w:usb2="00000009" w:usb3="00000000" w:csb0="2000019F" w:csb1="00000000"/>
  </w:font>
  <w:font w:name="Tahoma">
    <w:panose1 w:val="020B0604030504040204"/>
    <w:charset w:val="01"/>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pPr>
    <w:r>
      <w:rPr>
        <w:sz w:val="18"/>
      </w:rPr>
      <w:pict>
        <v:shape id="文本框 4"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3"/>
                  <w:pBdr>
                    <w:between w:val="none" w:color="auto" w:sz="50" w:space="0"/>
                  </w:pBdr>
                  <w:ind w:left="210" w:leftChars="100" w:right="210" w:rightChars="100"/>
                  <w:rPr>
                    <w:rFonts w:hint="eastAsia" w:ascii="仿宋" w:hAnsi="仿宋" w:eastAsia="仿宋"/>
                    <w:sz w:val="28"/>
                  </w:rPr>
                </w:pPr>
                <w:r>
                  <w:rPr>
                    <w:rStyle w:val="5"/>
                    <w:rFonts w:hint="eastAsia" w:ascii="仿宋" w:hAnsi="仿宋" w:eastAsia="仿宋"/>
                    <w:sz w:val="28"/>
                  </w:rPr>
                  <w:t xml:space="preserve">— </w:t>
                </w:r>
                <w:r>
                  <w:rPr>
                    <w:rFonts w:hint="eastAsia" w:ascii="仿宋" w:hAnsi="仿宋" w:eastAsia="仿宋"/>
                    <w:sz w:val="28"/>
                  </w:rPr>
                  <w:fldChar w:fldCharType="begin"/>
                </w:r>
                <w:r>
                  <w:rPr>
                    <w:rStyle w:val="5"/>
                    <w:rFonts w:hint="eastAsia" w:ascii="仿宋" w:hAnsi="仿宋" w:eastAsia="仿宋"/>
                    <w:sz w:val="28"/>
                  </w:rPr>
                  <w:instrText xml:space="preserve"> PAGE  </w:instrText>
                </w:r>
                <w:r>
                  <w:rPr>
                    <w:rFonts w:hint="eastAsia" w:ascii="仿宋" w:hAnsi="仿宋" w:eastAsia="仿宋"/>
                    <w:sz w:val="28"/>
                  </w:rPr>
                  <w:fldChar w:fldCharType="separate"/>
                </w:r>
                <w:r>
                  <w:rPr>
                    <w:rStyle w:val="5"/>
                    <w:rFonts w:hint="eastAsia" w:ascii="仿宋" w:hAnsi="仿宋" w:eastAsia="仿宋"/>
                    <w:sz w:val="28"/>
                  </w:rPr>
                  <w:t>1</w:t>
                </w:r>
                <w:r>
                  <w:rPr>
                    <w:rFonts w:hint="eastAsia" w:ascii="仿宋" w:hAnsi="仿宋" w:eastAsia="仿宋"/>
                    <w:sz w:val="28"/>
                  </w:rPr>
                  <w:fldChar w:fldCharType="end"/>
                </w:r>
                <w:r>
                  <w:rPr>
                    <w:rFonts w:hint="eastAsia" w:ascii="仿宋" w:hAnsi="仿宋" w:eastAsia="仿宋"/>
                    <w:sz w:val="28"/>
                  </w:rPr>
                  <w:t xml:space="preserve"> </w:t>
                </w:r>
                <w:r>
                  <w:rPr>
                    <w:rStyle w:val="5"/>
                    <w:rFonts w:hint="eastAsia" w:ascii="仿宋" w:hAnsi="仿宋" w:eastAsia="仿宋"/>
                    <w:sz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2"/>
      <w:numFmt w:val="chineseCounting"/>
      <w:suff w:val="nothing"/>
      <w:lvlText w:val="（%1）"/>
      <w:lvlJc w:val="left"/>
      <w:rPr>
        <w:rFonts w:cs="Times New Roman"/>
      </w:rPr>
    </w:lvl>
  </w:abstractNum>
  <w:abstractNum w:abstractNumId="1">
    <w:nsid w:val="0000000B"/>
    <w:multiLevelType w:val="singleLevel"/>
    <w:tmpl w:val="0000000B"/>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A86C1C"/>
    <w:rsid w:val="075341AD"/>
    <w:rsid w:val="086818F8"/>
    <w:rsid w:val="09BE0E5F"/>
    <w:rsid w:val="0A6A5962"/>
    <w:rsid w:val="0A831519"/>
    <w:rsid w:val="110B27AE"/>
    <w:rsid w:val="12414495"/>
    <w:rsid w:val="124F5A0E"/>
    <w:rsid w:val="17AE7B42"/>
    <w:rsid w:val="18053C13"/>
    <w:rsid w:val="189E1F87"/>
    <w:rsid w:val="193B27AB"/>
    <w:rsid w:val="19ED5CF1"/>
    <w:rsid w:val="1B9748F4"/>
    <w:rsid w:val="1F7B0C75"/>
    <w:rsid w:val="21026A33"/>
    <w:rsid w:val="21F846F3"/>
    <w:rsid w:val="270C59EE"/>
    <w:rsid w:val="27C21109"/>
    <w:rsid w:val="27D13C71"/>
    <w:rsid w:val="2A264B18"/>
    <w:rsid w:val="2C043B6C"/>
    <w:rsid w:val="2DB11ADD"/>
    <w:rsid w:val="2E2734C5"/>
    <w:rsid w:val="2F6129CB"/>
    <w:rsid w:val="2F797950"/>
    <w:rsid w:val="3070603B"/>
    <w:rsid w:val="30C35DF7"/>
    <w:rsid w:val="332804CD"/>
    <w:rsid w:val="342469F5"/>
    <w:rsid w:val="35120B73"/>
    <w:rsid w:val="38532E91"/>
    <w:rsid w:val="39E04A8C"/>
    <w:rsid w:val="3A2E6CAA"/>
    <w:rsid w:val="3AAA5DCF"/>
    <w:rsid w:val="3B307B44"/>
    <w:rsid w:val="3CB765D7"/>
    <w:rsid w:val="3D085FCD"/>
    <w:rsid w:val="3D1A0A38"/>
    <w:rsid w:val="3D337902"/>
    <w:rsid w:val="3E127F46"/>
    <w:rsid w:val="3ED454BB"/>
    <w:rsid w:val="41681011"/>
    <w:rsid w:val="41CD2D24"/>
    <w:rsid w:val="433266BC"/>
    <w:rsid w:val="43DD43E9"/>
    <w:rsid w:val="449275BC"/>
    <w:rsid w:val="44C80D83"/>
    <w:rsid w:val="46724FD2"/>
    <w:rsid w:val="479F4DF9"/>
    <w:rsid w:val="48474E8E"/>
    <w:rsid w:val="49D361FB"/>
    <w:rsid w:val="4B946408"/>
    <w:rsid w:val="4D121671"/>
    <w:rsid w:val="4D3E179F"/>
    <w:rsid w:val="4E0277A9"/>
    <w:rsid w:val="4FCD1417"/>
    <w:rsid w:val="512F7E94"/>
    <w:rsid w:val="523D0A62"/>
    <w:rsid w:val="52E824A8"/>
    <w:rsid w:val="54A60DFF"/>
    <w:rsid w:val="58746097"/>
    <w:rsid w:val="5A965F69"/>
    <w:rsid w:val="5BA67C65"/>
    <w:rsid w:val="5C8D4934"/>
    <w:rsid w:val="60BA29D2"/>
    <w:rsid w:val="62505306"/>
    <w:rsid w:val="62D82869"/>
    <w:rsid w:val="6570478E"/>
    <w:rsid w:val="65A07821"/>
    <w:rsid w:val="68B916F2"/>
    <w:rsid w:val="6C011160"/>
    <w:rsid w:val="6C733514"/>
    <w:rsid w:val="6DA27C69"/>
    <w:rsid w:val="73BF3315"/>
    <w:rsid w:val="789D64EB"/>
    <w:rsid w:val="78E91351"/>
    <w:rsid w:val="796451FD"/>
    <w:rsid w:val="7A683C09"/>
    <w:rsid w:val="7B8C1658"/>
    <w:rsid w:val="7BC84EBC"/>
    <w:rsid w:val="7C527FB1"/>
    <w:rsid w:val="7C8A59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1"/>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320"/>
        <w:tab w:val="right" w:pos="8640"/>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character" w:styleId="5">
    <w:name w:val="page number"/>
    <w:basedOn w:val="4"/>
    <w:uiPriority w:val="0"/>
    <w:rPr>
      <w:rFonts w:ascii="Times New Roman" w:hAnsi="Times New Roman" w:eastAsia="宋体" w:cs="Times New Roman"/>
    </w:rPr>
  </w:style>
  <w:style w:type="paragraph" w:customStyle="1" w:styleId="7">
    <w:name w:val="页脚 New New New"/>
    <w:basedOn w:val="8"/>
    <w:uiPriority w:val="0"/>
    <w:pPr>
      <w:tabs>
        <w:tab w:val="center" w:pos="4153"/>
        <w:tab w:val="right" w:pos="8306"/>
      </w:tabs>
      <w:snapToGrid w:val="0"/>
      <w:jc w:val="left"/>
    </w:pPr>
    <w:rPr>
      <w:sz w:val="18"/>
      <w:szCs w:val="18"/>
    </w:rPr>
  </w:style>
  <w:style w:type="paragraph" w:customStyle="1" w:styleId="8">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页脚 New New New New New"/>
    <w:basedOn w:val="10"/>
    <w:uiPriority w:val="0"/>
    <w:pPr>
      <w:tabs>
        <w:tab w:val="center" w:pos="4153"/>
        <w:tab w:val="right" w:pos="8306"/>
      </w:tabs>
      <w:snapToGrid w:val="0"/>
      <w:jc w:val="left"/>
    </w:pPr>
    <w:rPr>
      <w:sz w:val="18"/>
    </w:rPr>
  </w:style>
  <w:style w:type="paragraph" w:customStyle="1" w:styleId="10">
    <w:name w:val="正文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12">
    <w:name w:val="正文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页脚 New New New New New New New New New New New New New New New New New New New New New New New New New New New New New New New New New"/>
    <w:basedOn w:val="14"/>
    <w:uiPriority w:val="0"/>
    <w:pPr>
      <w:tabs>
        <w:tab w:val="center" w:pos="4153"/>
        <w:tab w:val="right" w:pos="8306"/>
      </w:tabs>
      <w:snapToGrid w:val="0"/>
      <w:jc w:val="left"/>
    </w:pPr>
    <w:rPr>
      <w:sz w:val="18"/>
      <w:szCs w:val="18"/>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16">
    <w:name w:val=" Char Char Char Char"/>
    <w:basedOn w:val="17"/>
    <w:uiPriority w:val="0"/>
    <w:pPr>
      <w:widowControl/>
      <w:tabs>
        <w:tab w:val="left" w:pos="7680"/>
      </w:tabs>
      <w:ind w:firstLine="640" w:firstLineChars="200"/>
    </w:pPr>
    <w:rPr>
      <w:rFonts w:ascii="仿宋_GB2312" w:hAnsi="Verdana"/>
      <w:kern w:val="0"/>
      <w:szCs w:val="32"/>
      <w:lang w:eastAsia="en-US"/>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1">
    <w:name w:val="页脚 New"/>
    <w:basedOn w:val="22"/>
    <w:uiPriority w:val="0"/>
    <w:pPr>
      <w:tabs>
        <w:tab w:val="center" w:pos="4153"/>
        <w:tab w:val="right" w:pos="8306"/>
      </w:tabs>
      <w:snapToGrid w:val="0"/>
      <w:jc w:val="left"/>
    </w:pPr>
    <w:rPr>
      <w:sz w:val="18"/>
      <w:szCs w:val="18"/>
    </w:rPr>
  </w:style>
  <w:style w:type="paragraph" w:customStyle="1" w:styleId="22">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 Char Char Char"/>
    <w:basedOn w:val="24"/>
    <w:uiPriority w:val="0"/>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普通(网站) New"/>
    <w:basedOn w:val="26"/>
    <w:uiPriority w:val="0"/>
    <w:pPr>
      <w:widowControl/>
      <w:jc w:val="left"/>
    </w:pPr>
    <w:rPr>
      <w:rFonts w:ascii="宋体" w:hAnsi="宋体" w:cs="宋体"/>
      <w:kern w:val="0"/>
      <w:sz w:val="24"/>
    </w:rPr>
  </w:style>
  <w:style w:type="paragraph" w:customStyle="1" w:styleId="26">
    <w:name w:val="正文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Char1"/>
    <w:basedOn w:val="29"/>
    <w:uiPriority w:val="0"/>
    <w:pPr>
      <w:widowControl/>
      <w:spacing w:after="160" w:afterLines="0" w:line="240" w:lineRule="exact"/>
      <w:jc w:val="left"/>
    </w:pPr>
  </w:style>
  <w:style w:type="paragraph" w:customStyle="1" w:styleId="29">
    <w:name w:val="正文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页脚 New New New New New New"/>
    <w:basedOn w:val="36"/>
    <w:uiPriority w:val="0"/>
    <w:pPr>
      <w:tabs>
        <w:tab w:val="center" w:pos="4153"/>
        <w:tab w:val="right" w:pos="8306"/>
      </w:tabs>
      <w:snapToGrid w:val="0"/>
      <w:jc w:val="left"/>
    </w:pPr>
    <w:rPr>
      <w:rFonts w:ascii="Calibri" w:hAnsi="Calibri"/>
      <w:kern w:val="2"/>
      <w:sz w:val="18"/>
      <w:szCs w:val="18"/>
    </w:rPr>
  </w:style>
  <w:style w:type="paragraph" w:customStyle="1" w:styleId="36">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7">
    <w:name w:val="页眉 New New New New New New New New New New New New"/>
    <w:basedOn w:val="38"/>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38">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New New New New New New New New New New New New New New New New New New New New New New New New New New New New New New New New New New New New"/>
    <w:uiPriority w:val="0"/>
    <w:pPr>
      <w:widowControl w:val="0"/>
      <w:suppressAutoHyphens/>
    </w:pPr>
    <w:rPr>
      <w:rFonts w:ascii="Times New Roman" w:hAnsi="Times New Roman" w:eastAsia="宋体" w:cs="Tahoma"/>
      <w:kern w:val="1"/>
      <w:sz w:val="24"/>
      <w:szCs w:val="24"/>
      <w:lang w:val="en-US" w:eastAsia="zh-CN" w:bidi="zh-CN"/>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 New"/>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正文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Char"/>
    <w:basedOn w:val="17"/>
    <w:uiPriority w:val="0"/>
    <w:pPr>
      <w:tabs>
        <w:tab w:val="left" w:pos="425"/>
      </w:tabs>
      <w:ind w:left="425" w:hanging="425"/>
    </w:p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_GB2312" w:hAnsi="Times New Roman" w:eastAsia="仿宋_GB2312" w:cs="Times New Roman"/>
      <w:kern w:val="2"/>
      <w:sz w:val="32"/>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46">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49">
    <w:name w:val="标题 1 New New New New New New New New New"/>
    <w:basedOn w:val="50"/>
    <w:next w:val="51"/>
    <w:uiPriority w:val="0"/>
    <w:pPr>
      <w:keepNext/>
      <w:keepLines/>
      <w:spacing w:before="0" w:beforeLines="0" w:after="0" w:afterLines="0"/>
    </w:pPr>
    <w:rPr>
      <w:rFonts w:eastAsia="方正小标宋简体"/>
      <w:b w:val="0"/>
      <w:bCs w:val="0"/>
      <w:kern w:val="44"/>
      <w:sz w:val="44"/>
      <w:szCs w:val="44"/>
    </w:rPr>
  </w:style>
  <w:style w:type="paragraph" w:customStyle="1" w:styleId="50">
    <w:name w:val="标题 New"/>
    <w:basedOn w:val="51"/>
    <w:uiPriority w:val="0"/>
    <w:pPr>
      <w:spacing w:before="240" w:beforeLines="0" w:after="60" w:afterLines="0"/>
      <w:jc w:val="center"/>
      <w:outlineLvl w:val="0"/>
    </w:pPr>
    <w:rPr>
      <w:rFonts w:ascii="Arial" w:hAnsi="Arial" w:eastAsia="宋体" w:cs="Arial"/>
      <w:b/>
      <w:bCs/>
      <w:szCs w:val="32"/>
    </w:rPr>
  </w:style>
  <w:style w:type="paragraph" w:customStyle="1" w:styleId="51">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页脚 New New New New New New New New New New"/>
    <w:basedOn w:val="48"/>
    <w:uiPriority w:val="0"/>
    <w:pPr>
      <w:tabs>
        <w:tab w:val="center" w:pos="4153"/>
        <w:tab w:val="right" w:pos="8306"/>
      </w:tabs>
      <w:snapToGrid w:val="0"/>
      <w:jc w:val="left"/>
    </w:pPr>
    <w:rPr>
      <w:sz w:val="18"/>
    </w:rPr>
  </w:style>
  <w:style w:type="paragraph" w:customStyle="1" w:styleId="54">
    <w:name w:val="p15"/>
    <w:basedOn w:val="55"/>
    <w:uiPriority w:val="0"/>
    <w:pPr>
      <w:widowControl/>
    </w:pPr>
    <w:rPr>
      <w:kern w:val="0"/>
      <w:szCs w:val="21"/>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 Char Char2"/>
    <w:basedOn w:val="47"/>
    <w:qFormat/>
    <w:uiPriority w:val="0"/>
    <w:pPr>
      <w:widowControl/>
      <w:spacing w:after="160" w:afterLines="0" w:line="240" w:lineRule="exact"/>
      <w:jc w:val="left"/>
    </w:pPr>
  </w:style>
  <w:style w:type="paragraph" w:customStyle="1" w:styleId="57">
    <w:name w:val="正文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页眉 New"/>
    <w:basedOn w:val="29"/>
    <w:uiPriority w:val="0"/>
    <w:pPr>
      <w:pBdr>
        <w:bottom w:val="single" w:color="auto" w:sz="6" w:space="1"/>
      </w:pBdr>
      <w:tabs>
        <w:tab w:val="center" w:pos="4153"/>
        <w:tab w:val="right" w:pos="8306"/>
      </w:tabs>
      <w:snapToGrid w:val="0"/>
      <w:jc w:val="center"/>
    </w:pPr>
    <w:rPr>
      <w:sz w:val="18"/>
    </w:rPr>
  </w:style>
  <w:style w:type="paragraph" w:customStyle="1" w:styleId="61">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_GB2312" w:hAnsi="仿宋_GB2312" w:eastAsia="仿宋_GB2312" w:cs="Times New Roman"/>
      <w:kern w:val="2"/>
      <w:sz w:val="32"/>
      <w:szCs w:val="32"/>
      <w:lang w:val="en-US" w:eastAsia="zh-CN"/>
    </w:rPr>
  </w:style>
  <w:style w:type="paragraph" w:customStyle="1" w:styleId="63">
    <w:name w:val="正文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5">
    <w:name w:val="正文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68">
    <w:name w:val="Char Char Char Char Char Char Char Char Char Char Char Char Char Char Char Char Char Char Char Char Char Char Char Char Char Char Char Char Char Char Char Char Char"/>
    <w:basedOn w:val="51"/>
    <w:uiPriority w:val="0"/>
    <w:pPr>
      <w:widowControl/>
      <w:spacing w:after="160" w:afterLines="0" w:line="240" w:lineRule="exact"/>
      <w:jc w:val="left"/>
    </w:pPr>
  </w:style>
  <w:style w:type="paragraph" w:customStyle="1" w:styleId="69">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70"/>
    <w:qFormat/>
    <w:uiPriority w:val="0"/>
    <w:pPr>
      <w:tabs>
        <w:tab w:val="center" w:pos="4153"/>
        <w:tab w:val="right" w:pos="8306"/>
      </w:tabs>
      <w:snapToGrid w:val="0"/>
      <w:jc w:val="left"/>
    </w:pPr>
    <w:rPr>
      <w:sz w:val="18"/>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页脚 New New New New"/>
    <w:basedOn w:val="29"/>
    <w:uiPriority w:val="0"/>
    <w:pPr>
      <w:tabs>
        <w:tab w:val="center" w:pos="4153"/>
        <w:tab w:val="right" w:pos="8306"/>
      </w:tabs>
      <w:snapToGrid w:val="0"/>
      <w:jc w:val="left"/>
    </w:pPr>
    <w:rPr>
      <w:sz w:val="18"/>
    </w:rPr>
  </w:style>
  <w:style w:type="paragraph" w:customStyle="1" w:styleId="72">
    <w:name w:val="正文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3">
    <w:name w:val="正文 New New New New"/>
    <w:uiPriority w:val="0"/>
    <w:pPr>
      <w:widowControl w:val="0"/>
      <w:jc w:val="both"/>
    </w:pPr>
    <w:rPr>
      <w:rFonts w:ascii="Times New Roman" w:hAnsi="Times New Roman" w:eastAsia="宋体" w:cs="Times New Roman"/>
      <w:kern w:val="2"/>
      <w:sz w:val="21"/>
      <w:lang w:val="en-US" w:eastAsia="zh-CN"/>
    </w:rPr>
  </w:style>
  <w:style w:type="paragraph" w:customStyle="1" w:styleId="74">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5">
    <w:name w:val="正文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76">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rPr>
  </w:style>
  <w:style w:type="paragraph" w:customStyle="1" w:styleId="79">
    <w:name w:val="正文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页脚 New New"/>
    <w:basedOn w:val="26"/>
    <w:uiPriority w:val="0"/>
    <w:pPr>
      <w:tabs>
        <w:tab w:val="center" w:pos="4153"/>
        <w:tab w:val="right" w:pos="8306"/>
      </w:tabs>
      <w:snapToGrid w:val="0"/>
      <w:jc w:val="left"/>
    </w:pPr>
    <w:rPr>
      <w:sz w:val="18"/>
      <w:szCs w:val="18"/>
    </w:rPr>
  </w:style>
  <w:style w:type="paragraph" w:customStyle="1" w:styleId="83">
    <w:name w:val="页脚 New New New New New New New New New New New New New New New New New New New New New New New New New"/>
    <w:basedOn w:val="38"/>
    <w:qFormat/>
    <w:uiPriority w:val="0"/>
    <w:pPr>
      <w:tabs>
        <w:tab w:val="center" w:pos="4153"/>
        <w:tab w:val="right" w:pos="8306"/>
      </w:tabs>
      <w:snapToGrid w:val="0"/>
      <w:jc w:val="left"/>
    </w:pPr>
    <w:rPr>
      <w:sz w:val="18"/>
    </w:rPr>
  </w:style>
  <w:style w:type="paragraph" w:customStyle="1" w:styleId="84">
    <w:name w:val="正文文本缩进 2 New"/>
    <w:basedOn w:val="52"/>
    <w:uiPriority w:val="0"/>
    <w:pPr>
      <w:spacing w:after="50" w:afterLines="0" w:line="600" w:lineRule="atLeast"/>
      <w:ind w:firstLine="645"/>
    </w:pPr>
    <w:rPr>
      <w:rFonts w:eastAsia="仿宋_GB2312"/>
      <w:sz w:val="32"/>
    </w:rPr>
  </w:style>
  <w:style w:type="paragraph" w:customStyle="1" w:styleId="85">
    <w:name w:val="正文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87">
    <w:name w:val="正文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正文 New New New New New New New New New New New New New New New New New New New"/>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 Ne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正文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91">
    <w:name w:val="正文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页脚 New New New New New New New New New"/>
    <w:basedOn w:val="93"/>
    <w:uiPriority w:val="0"/>
    <w:pPr>
      <w:tabs>
        <w:tab w:val="center" w:pos="4153"/>
        <w:tab w:val="right" w:pos="8306"/>
      </w:tabs>
      <w:snapToGrid w:val="0"/>
      <w:jc w:val="left"/>
    </w:pPr>
    <w:rPr>
      <w:sz w:val="18"/>
    </w:rPr>
  </w:style>
  <w:style w:type="paragraph" w:customStyle="1" w:styleId="93">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 w:hAnsi="仿宋" w:eastAsia="仿宋" w:cs="Times New Roman"/>
      <w:color w:val="000000"/>
      <w:kern w:val="2"/>
      <w:sz w:val="32"/>
      <w:lang w:val="en-US" w:eastAsia="zh-CN"/>
    </w:rPr>
  </w:style>
  <w:style w:type="paragraph" w:customStyle="1" w:styleId="94">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Char"/>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Normal (Web)"/>
    <w:basedOn w:val="78"/>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99">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普通(网站) New New"/>
    <w:basedOn w:val="1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1">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2">
    <w:name w:val="页眉 New New"/>
    <w:basedOn w:val="10"/>
    <w:uiPriority w:val="0"/>
    <w:pPr>
      <w:pBdr>
        <w:bottom w:val="single" w:color="auto" w:sz="6" w:space="1"/>
      </w:pBdr>
      <w:tabs>
        <w:tab w:val="center" w:pos="4153"/>
        <w:tab w:val="right" w:pos="8306"/>
      </w:tabs>
      <w:snapToGrid w:val="0"/>
      <w:jc w:val="center"/>
    </w:pPr>
    <w:rPr>
      <w:sz w:val="18"/>
    </w:rPr>
  </w:style>
  <w:style w:type="paragraph" w:customStyle="1" w:styleId="103">
    <w:name w:val="Char Char Char Char Char Char1 Char Char Char Char"/>
    <w:basedOn w:val="14"/>
    <w:uiPriority w:val="0"/>
    <w:rPr>
      <w:rFonts w:eastAsia="仿宋_GB2312"/>
      <w:sz w:val="32"/>
      <w:szCs w:val="32"/>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05">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0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07">
    <w:name w:val="正文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页眉 New New New New New New New New New"/>
    <w:basedOn w:val="106"/>
    <w:uiPriority w:val="0"/>
    <w:pPr>
      <w:pBdr>
        <w:bottom w:val="single" w:color="auto" w:sz="6" w:space="1"/>
      </w:pBdr>
      <w:tabs>
        <w:tab w:val="center" w:pos="4153"/>
        <w:tab w:val="right" w:pos="8306"/>
      </w:tabs>
      <w:snapToGrid w:val="0"/>
      <w:jc w:val="center"/>
    </w:pPr>
    <w:rPr>
      <w:sz w:val="18"/>
    </w:rPr>
  </w:style>
  <w:style w:type="paragraph" w:customStyle="1" w:styleId="109">
    <w:name w:val="正文文本 New"/>
    <w:basedOn w:val="12"/>
    <w:uiPriority w:val="0"/>
    <w:pPr>
      <w:spacing w:after="120" w:afterLines="0"/>
    </w:p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2">
    <w:name w:val="正文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113">
    <w:name w:val="页脚 New New New New New New New New"/>
    <w:basedOn w:val="30"/>
    <w:uiPriority w:val="0"/>
    <w:pPr>
      <w:tabs>
        <w:tab w:val="center" w:pos="4153"/>
        <w:tab w:val="right" w:pos="8306"/>
      </w:tabs>
      <w:snapToGrid w:val="0"/>
      <w:jc w:val="left"/>
    </w:pPr>
    <w:rPr>
      <w:sz w:val="18"/>
      <w:szCs w:val="20"/>
    </w:rPr>
  </w:style>
  <w:style w:type="paragraph" w:customStyle="1" w:styleId="114">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5">
    <w:name w:val="正文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 New New New New New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118">
    <w:name w:val="正文文本缩进 New"/>
    <w:basedOn w:val="112"/>
    <w:uiPriority w:val="0"/>
    <w:pPr>
      <w:spacing w:after="120" w:afterLines="0"/>
      <w:ind w:left="420" w:leftChars="200"/>
    </w:pPr>
  </w:style>
  <w:style w:type="paragraph" w:customStyle="1" w:styleId="119">
    <w:name w:val="正文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20">
    <w:name w:val="正文文本缩进 New New"/>
    <w:basedOn w:val="52"/>
    <w:uiPriority w:val="0"/>
    <w:pPr>
      <w:ind w:firstLine="630"/>
    </w:pPr>
    <w:rPr>
      <w:rFonts w:ascii="仿宋_GB2312" w:eastAsia="仿宋_GB2312"/>
      <w:sz w:val="32"/>
    </w:rPr>
  </w:style>
  <w:style w:type="paragraph" w:customStyle="1" w:styleId="121">
    <w:name w:val="正文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页脚 New New New New New New New"/>
    <w:basedOn w:val="81"/>
    <w:uiPriority w:val="0"/>
    <w:pPr>
      <w:tabs>
        <w:tab w:val="center" w:pos="4153"/>
        <w:tab w:val="right" w:pos="8306"/>
      </w:tabs>
      <w:snapToGrid w:val="0"/>
      <w:jc w:val="left"/>
    </w:pPr>
    <w:rPr>
      <w:sz w:val="18"/>
      <w:szCs w:val="18"/>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页眉 New New New"/>
    <w:basedOn w:val="40"/>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character" w:customStyle="1" w:styleId="126">
    <w:name w:val="页码 New"/>
    <w:basedOn w:val="4"/>
    <w:uiPriority w:val="0"/>
    <w:rPr>
      <w:rFonts w:ascii="Times New Roman" w:hAnsi="Times New Roman" w:eastAsia="宋体" w:cs="Times New Roman"/>
    </w:rPr>
  </w:style>
  <w:style w:type="character" w:customStyle="1" w:styleId="127">
    <w:name w:val="要点 New New"/>
    <w:basedOn w:val="4"/>
    <w:uiPriority w:val="0"/>
    <w:rPr>
      <w:rFonts w:ascii="Times New Roman" w:hAnsi="Times New Roman" w:eastAsia="宋体" w:cs="Times New Roman"/>
      <w:b/>
      <w:bCs/>
    </w:rPr>
  </w:style>
  <w:style w:type="character" w:customStyle="1" w:styleId="128">
    <w:name w:val="apple-converted-space"/>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7"/>
    <customShpInfo spid="_x0000_s1028"/>
    <customShpInfo spid="_x0000_s1026"/>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2018-02-13T01:52:00Z</dcterms:created>
  <dc:creator>Administrator</dc:creator>
  <cp:lastModifiedBy>Administrator</cp:lastModifiedBy>
  <dcterms:modified xsi:type="dcterms:W3CDTF">2018-02-13T01:57:37Z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