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i w:val="0"/>
          <w:caps w:val="0"/>
          <w:color w:val="000000"/>
          <w:spacing w:val="0"/>
          <w:sz w:val="37"/>
          <w:szCs w:val="37"/>
        </w:rPr>
      </w:pPr>
      <w:bookmarkStart w:id="0" w:name="_GoBack"/>
      <w:r>
        <w:rPr>
          <w:rFonts w:hint="eastAsia" w:ascii="微软雅黑" w:hAnsi="微软雅黑" w:eastAsia="微软雅黑" w:cs="微软雅黑"/>
          <w:i w:val="0"/>
          <w:caps w:val="0"/>
          <w:color w:val="000000"/>
          <w:spacing w:val="0"/>
          <w:kern w:val="0"/>
          <w:sz w:val="37"/>
          <w:szCs w:val="37"/>
          <w:bdr w:val="none" w:color="auto" w:sz="0" w:space="0"/>
          <w:lang w:val="en-US" w:eastAsia="zh-CN" w:bidi="ar"/>
        </w:rPr>
        <w:t>靖江市政府关于鼓励和促进科技创新创业若干政策的意见</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发布日期：2010-11-26 00:00 浏览次数：3次 字体：[</w:t>
      </w:r>
      <w:r>
        <w:rPr>
          <w:rFonts w:hint="eastAsia" w:ascii="微软雅黑" w:hAnsi="微软雅黑" w:eastAsia="微软雅黑" w:cs="微软雅黑"/>
          <w:i w:val="0"/>
          <w:caps w:val="0"/>
          <w:color w:val="333333"/>
          <w:spacing w:val="0"/>
          <w:kern w:val="0"/>
          <w:sz w:val="22"/>
          <w:szCs w:val="22"/>
          <w:u w:val="none"/>
          <w:bdr w:val="none" w:color="auto" w:sz="0" w:space="0"/>
          <w:lang w:val="en-US" w:eastAsia="zh-CN" w:bidi="ar"/>
        </w:rPr>
        <w:fldChar w:fldCharType="begin"/>
      </w:r>
      <w:r>
        <w:rPr>
          <w:rFonts w:hint="eastAsia" w:ascii="微软雅黑" w:hAnsi="微软雅黑" w:eastAsia="微软雅黑" w:cs="微软雅黑"/>
          <w:i w:val="0"/>
          <w:caps w:val="0"/>
          <w:color w:val="333333"/>
          <w:spacing w:val="0"/>
          <w:kern w:val="0"/>
          <w:sz w:val="22"/>
          <w:szCs w:val="22"/>
          <w:u w:val="none"/>
          <w:bdr w:val="none" w:color="auto" w:sz="0" w:space="0"/>
          <w:lang w:val="en-US" w:eastAsia="zh-CN" w:bidi="ar"/>
        </w:rPr>
        <w:instrText xml:space="preserve"> HYPERLINK "http://www.jingjiang.gov.cn/art/2010/11/26/javascript:doZoom(18)" </w:instrText>
      </w:r>
      <w:r>
        <w:rPr>
          <w:rFonts w:hint="eastAsia" w:ascii="微软雅黑" w:hAnsi="微软雅黑" w:eastAsia="微软雅黑" w:cs="微软雅黑"/>
          <w:i w:val="0"/>
          <w:caps w:val="0"/>
          <w:color w:val="333333"/>
          <w:spacing w:val="0"/>
          <w:kern w:val="0"/>
          <w:sz w:val="22"/>
          <w:szCs w:val="22"/>
          <w:u w:val="none"/>
          <w:bdr w:val="none" w:color="auto" w:sz="0" w:space="0"/>
          <w:lang w:val="en-US" w:eastAsia="zh-CN" w:bidi="ar"/>
        </w:rPr>
        <w:fldChar w:fldCharType="separate"/>
      </w:r>
      <w:r>
        <w:rPr>
          <w:rStyle w:val="5"/>
          <w:rFonts w:hint="eastAsia" w:ascii="微软雅黑" w:hAnsi="微软雅黑" w:eastAsia="微软雅黑" w:cs="微软雅黑"/>
          <w:i w:val="0"/>
          <w:caps w:val="0"/>
          <w:color w:val="333333"/>
          <w:spacing w:val="0"/>
          <w:sz w:val="22"/>
          <w:szCs w:val="22"/>
          <w:u w:val="none"/>
          <w:bdr w:val="none" w:color="auto" w:sz="0" w:space="0"/>
        </w:rPr>
        <w:t>大</w:t>
      </w:r>
      <w:r>
        <w:rPr>
          <w:rFonts w:hint="eastAsia" w:ascii="微软雅黑" w:hAnsi="微软雅黑" w:eastAsia="微软雅黑" w:cs="微软雅黑"/>
          <w:i w:val="0"/>
          <w:caps w:val="0"/>
          <w:color w:val="333333"/>
          <w:spacing w:val="0"/>
          <w:kern w:val="0"/>
          <w:sz w:val="22"/>
          <w:szCs w:val="22"/>
          <w:u w:val="none"/>
          <w:bdr w:val="none" w:color="auto" w:sz="0" w:space="0"/>
          <w:lang w:val="en-US" w:eastAsia="zh-CN" w:bidi="ar"/>
        </w:rPr>
        <w:fldChar w:fldCharType="end"/>
      </w: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 </w:t>
      </w:r>
      <w:r>
        <w:rPr>
          <w:rFonts w:hint="eastAsia" w:ascii="微软雅黑" w:hAnsi="微软雅黑" w:eastAsia="微软雅黑" w:cs="微软雅黑"/>
          <w:i w:val="0"/>
          <w:caps w:val="0"/>
          <w:color w:val="333333"/>
          <w:spacing w:val="0"/>
          <w:kern w:val="0"/>
          <w:sz w:val="22"/>
          <w:szCs w:val="22"/>
          <w:u w:val="none"/>
          <w:bdr w:val="none" w:color="auto" w:sz="0" w:space="0"/>
          <w:lang w:val="en-US" w:eastAsia="zh-CN" w:bidi="ar"/>
        </w:rPr>
        <w:fldChar w:fldCharType="begin"/>
      </w:r>
      <w:r>
        <w:rPr>
          <w:rFonts w:hint="eastAsia" w:ascii="微软雅黑" w:hAnsi="微软雅黑" w:eastAsia="微软雅黑" w:cs="微软雅黑"/>
          <w:i w:val="0"/>
          <w:caps w:val="0"/>
          <w:color w:val="333333"/>
          <w:spacing w:val="0"/>
          <w:kern w:val="0"/>
          <w:sz w:val="22"/>
          <w:szCs w:val="22"/>
          <w:u w:val="none"/>
          <w:bdr w:val="none" w:color="auto" w:sz="0" w:space="0"/>
          <w:lang w:val="en-US" w:eastAsia="zh-CN" w:bidi="ar"/>
        </w:rPr>
        <w:instrText xml:space="preserve"> HYPERLINK "http://www.jingjiang.gov.cn/art/2010/11/26/javascript:doZoom(16)" </w:instrText>
      </w:r>
      <w:r>
        <w:rPr>
          <w:rFonts w:hint="eastAsia" w:ascii="微软雅黑" w:hAnsi="微软雅黑" w:eastAsia="微软雅黑" w:cs="微软雅黑"/>
          <w:i w:val="0"/>
          <w:caps w:val="0"/>
          <w:color w:val="333333"/>
          <w:spacing w:val="0"/>
          <w:kern w:val="0"/>
          <w:sz w:val="22"/>
          <w:szCs w:val="22"/>
          <w:u w:val="none"/>
          <w:bdr w:val="none" w:color="auto" w:sz="0" w:space="0"/>
          <w:lang w:val="en-US" w:eastAsia="zh-CN" w:bidi="ar"/>
        </w:rPr>
        <w:fldChar w:fldCharType="separate"/>
      </w:r>
      <w:r>
        <w:rPr>
          <w:rStyle w:val="5"/>
          <w:rFonts w:hint="eastAsia" w:ascii="微软雅黑" w:hAnsi="微软雅黑" w:eastAsia="微软雅黑" w:cs="微软雅黑"/>
          <w:i w:val="0"/>
          <w:caps w:val="0"/>
          <w:color w:val="333333"/>
          <w:spacing w:val="0"/>
          <w:sz w:val="22"/>
          <w:szCs w:val="22"/>
          <w:u w:val="none"/>
          <w:bdr w:val="none" w:color="auto" w:sz="0" w:space="0"/>
        </w:rPr>
        <w:t>中</w:t>
      </w:r>
      <w:r>
        <w:rPr>
          <w:rFonts w:hint="eastAsia" w:ascii="微软雅黑" w:hAnsi="微软雅黑" w:eastAsia="微软雅黑" w:cs="微软雅黑"/>
          <w:i w:val="0"/>
          <w:caps w:val="0"/>
          <w:color w:val="333333"/>
          <w:spacing w:val="0"/>
          <w:kern w:val="0"/>
          <w:sz w:val="22"/>
          <w:szCs w:val="22"/>
          <w:u w:val="none"/>
          <w:bdr w:val="none" w:color="auto" w:sz="0" w:space="0"/>
          <w:lang w:val="en-US" w:eastAsia="zh-CN" w:bidi="ar"/>
        </w:rPr>
        <w:fldChar w:fldCharType="end"/>
      </w: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 </w:t>
      </w:r>
      <w:r>
        <w:rPr>
          <w:rFonts w:hint="eastAsia" w:ascii="微软雅黑" w:hAnsi="微软雅黑" w:eastAsia="微软雅黑" w:cs="微软雅黑"/>
          <w:i w:val="0"/>
          <w:caps w:val="0"/>
          <w:color w:val="333333"/>
          <w:spacing w:val="0"/>
          <w:kern w:val="0"/>
          <w:sz w:val="22"/>
          <w:szCs w:val="22"/>
          <w:u w:val="none"/>
          <w:bdr w:val="none" w:color="auto" w:sz="0" w:space="0"/>
          <w:lang w:val="en-US" w:eastAsia="zh-CN" w:bidi="ar"/>
        </w:rPr>
        <w:fldChar w:fldCharType="begin"/>
      </w:r>
      <w:r>
        <w:rPr>
          <w:rFonts w:hint="eastAsia" w:ascii="微软雅黑" w:hAnsi="微软雅黑" w:eastAsia="微软雅黑" w:cs="微软雅黑"/>
          <w:i w:val="0"/>
          <w:caps w:val="0"/>
          <w:color w:val="333333"/>
          <w:spacing w:val="0"/>
          <w:kern w:val="0"/>
          <w:sz w:val="22"/>
          <w:szCs w:val="22"/>
          <w:u w:val="none"/>
          <w:bdr w:val="none" w:color="auto" w:sz="0" w:space="0"/>
          <w:lang w:val="en-US" w:eastAsia="zh-CN" w:bidi="ar"/>
        </w:rPr>
        <w:instrText xml:space="preserve"> HYPERLINK "http://www.jingjiang.gov.cn/art/2010/11/26/javascript:doZoom(14)" </w:instrText>
      </w:r>
      <w:r>
        <w:rPr>
          <w:rFonts w:hint="eastAsia" w:ascii="微软雅黑" w:hAnsi="微软雅黑" w:eastAsia="微软雅黑" w:cs="微软雅黑"/>
          <w:i w:val="0"/>
          <w:caps w:val="0"/>
          <w:color w:val="333333"/>
          <w:spacing w:val="0"/>
          <w:kern w:val="0"/>
          <w:sz w:val="22"/>
          <w:szCs w:val="22"/>
          <w:u w:val="none"/>
          <w:bdr w:val="none" w:color="auto" w:sz="0" w:space="0"/>
          <w:lang w:val="en-US" w:eastAsia="zh-CN" w:bidi="ar"/>
        </w:rPr>
        <w:fldChar w:fldCharType="separate"/>
      </w:r>
      <w:r>
        <w:rPr>
          <w:rStyle w:val="5"/>
          <w:rFonts w:hint="eastAsia" w:ascii="微软雅黑" w:hAnsi="微软雅黑" w:eastAsia="微软雅黑" w:cs="微软雅黑"/>
          <w:i w:val="0"/>
          <w:caps w:val="0"/>
          <w:color w:val="333333"/>
          <w:spacing w:val="0"/>
          <w:sz w:val="22"/>
          <w:szCs w:val="22"/>
          <w:u w:val="none"/>
          <w:bdr w:val="none" w:color="auto" w:sz="0" w:space="0"/>
        </w:rPr>
        <w:t>小</w:t>
      </w:r>
      <w:r>
        <w:rPr>
          <w:rFonts w:hint="eastAsia" w:ascii="微软雅黑" w:hAnsi="微软雅黑" w:eastAsia="微软雅黑" w:cs="微软雅黑"/>
          <w:i w:val="0"/>
          <w:caps w:val="0"/>
          <w:color w:val="333333"/>
          <w:spacing w:val="0"/>
          <w:kern w:val="0"/>
          <w:sz w:val="22"/>
          <w:szCs w:val="22"/>
          <w:u w:val="none"/>
          <w:bdr w:val="none" w:color="auto" w:sz="0" w:space="0"/>
          <w:lang w:val="en-US" w:eastAsia="zh-CN" w:bidi="ar"/>
        </w:rPr>
        <w:fldChar w:fldCharType="end"/>
      </w: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0"/>
        <w:jc w:val="center"/>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靖政发〔2006〕225号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各镇人民政府，市各委、办、局，市各直属单位：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36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根据《省政府关于鼓励和促进科技创新创业若干政策的通知》(苏政发〔2006〕53号)以及国家和省有关规定，结合我市实际，特制定本意见。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361"/>
        <w:jc w:val="left"/>
        <w:rPr>
          <w:rFonts w:hint="eastAsia" w:ascii="微软雅黑" w:hAnsi="微软雅黑" w:eastAsia="微软雅黑" w:cs="微软雅黑"/>
          <w:i w:val="0"/>
          <w:caps w:val="0"/>
          <w:color w:val="333333"/>
          <w:spacing w:val="0"/>
          <w:sz w:val="22"/>
          <w:szCs w:val="22"/>
        </w:rPr>
      </w:pPr>
      <w:r>
        <w:rPr>
          <w:rStyle w:val="4"/>
          <w:rFonts w:hint="eastAsia" w:ascii="微软雅黑" w:hAnsi="微软雅黑" w:eastAsia="微软雅黑" w:cs="微软雅黑"/>
          <w:b/>
          <w:i w:val="0"/>
          <w:caps w:val="0"/>
          <w:color w:val="333333"/>
          <w:spacing w:val="0"/>
          <w:kern w:val="0"/>
          <w:sz w:val="18"/>
          <w:szCs w:val="18"/>
          <w:bdr w:val="none" w:color="auto" w:sz="0" w:space="0"/>
          <w:lang w:val="en-US" w:eastAsia="zh-CN" w:bidi="ar"/>
        </w:rPr>
        <w:t>一、加大科技投入，改善金融服务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36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一）各级政府要把财政科技投入作为预算保障的重点，年初预算编制和预算执行中的超收分配，都要体现法定增长的要求。保证科技经费增长幅度明显高于财政经常性收入的增长幅度，逐步提高财政性科技投入占地区生产总值的比例，每年新增财政支出中的科技支出比例不低于2%。对获得国家、省重大科技专项、高新技术产业发展专项等立项，并能有效推动我市经济社会发展的重点项目，各级财政应按一定比例给予匹配支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36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优化财政科技投入结构。市本级筹措的科技资金，以2006年预算安排为基数，今后几年增量部分用于中小企业技术创新、科技成果转化、创新创业平台建设等。科技型中小企业技术创新资金，主要用于国家科技型中小企业技术创新基金的匹配，支持中小企业采取联合出资，共同委托等方式进行合作研究开发，对加快创新成果转化给予政策扶持。重大科技成果转化资金，主要用于省重大科技成果转化项目的配套支持。创新创业平台建设资金，主要用于支持创新创业平台的建设和吸收高校、科研院所的合作共建。创业风险投资引导资金，主要用于支持高新技术风险投资公司的资本金投入和对市政府认定的创投企业开展业务的奖励补贴。中小企业担保体系建设引导资金，主要为中小企业的融资提供担保服务。各级财政科技投入，应安排一定比例用于农业科技创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36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改革和完善科技经费使用管理，政府筹措安排科技项目资金要从事后补助转向事先引导。修订完善科技“三项费用”管理办法，建立更为严格规范的监管制度，加强科技资金使用的绩效考评。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36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二）改善对中小企业科技创新的金融服务，支持商业银行与科技型中小企业建立稳定的银企关系。鼓励社会资金建立中小企业信用担保机构，建立担保机构资本金补充和多层次风险分担机制。担保机构可按当年担保费的50%提取偿债准备金，按不超过年末担保责任余额1%的比例提取风险准备金，用于担保赔付。推进政策性银行、商业银行和其他金融机构开展知识产权权利质押业务试点。支持保险公司开展高新技术企业财产保险、产品责任保险、出口信用保险、业务中断保险等险种，为高新技术企业提供保险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36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（三）鼓励社会资金支持科技创新创业活动。企事业单位、社会团体和个人，通过公益性社会团体和国家机关，支持非关联的科研机构和高校进行研究开发的经费，按规定在当年度应纳税所得额中扣除。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361"/>
        <w:jc w:val="left"/>
        <w:rPr>
          <w:rFonts w:hint="eastAsia" w:ascii="微软雅黑" w:hAnsi="微软雅黑" w:eastAsia="微软雅黑" w:cs="微软雅黑"/>
          <w:i w:val="0"/>
          <w:caps w:val="0"/>
          <w:color w:val="333333"/>
          <w:spacing w:val="0"/>
          <w:sz w:val="22"/>
          <w:szCs w:val="22"/>
        </w:rPr>
      </w:pPr>
      <w:r>
        <w:rPr>
          <w:rStyle w:val="4"/>
          <w:rFonts w:hint="eastAsia" w:ascii="微软雅黑" w:hAnsi="微软雅黑" w:eastAsia="微软雅黑" w:cs="微软雅黑"/>
          <w:b/>
          <w:i w:val="0"/>
          <w:caps w:val="0"/>
          <w:color w:val="333333"/>
          <w:spacing w:val="0"/>
          <w:kern w:val="0"/>
          <w:sz w:val="18"/>
          <w:szCs w:val="18"/>
          <w:bdr w:val="none" w:color="auto" w:sz="0" w:space="0"/>
          <w:lang w:val="en-US" w:eastAsia="zh-CN" w:bidi="ar"/>
        </w:rPr>
        <w:t>二、引导企业增强自主创新能力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36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四）允许企业按当年实际发生技术开发费用的150%抵扣当年应纳税所得额；实际发生技术开发费用当年抵扣不足部分，可按税法规定在5年内结转抵扣。技术开发费是指纳税人在一个纳税年度生产经营中发生的用于研究开发新产品、新技术、新工艺的各项费用，包括新产品设计费、工艺规程制定费、设备调试费、原材料和半成品试制费、技术图书资料费、中间试验费、研究机构人员工资、研究设备的折旧、委托其他单位进行科研试制的费用，以及与新产品的试制和技术研究有关的其他费用。企业研究开发新产品、新技术、新工艺发生的技术开发费按规定加计扣除时，须报送经市以上科技主管部门备案确认的技术项目开发立项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36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企业应足额提取职工教育经费，并按规定实施职工教育和培训，提高职工创新创业技能。所提取职工教育经费在计税工资总额 2.5%以内的，可在企业所得税前扣除。对研究开发实际支出占当年销售收入比例超过5%的企业，可由企业纳税关系所在地政府从企业贡献中拿出部分资金给予奖励。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36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五）企业用于研究开发的仪器设备，单位价值在30万元以下的，可一次或分次摊入管理费，达到固定资产标准的单独管理，不提取折旧；单位价值在30万元以上的，可适当缩短固定资产折旧年限或加速折旧。企业为研究开发新产品、新技术、新工艺而购置的达到固定资产标准或形成无形资产的软件，经主管税务机关核准，其折旧或摊销年限可适当缩短，最短可为2年；集成电路生产企业的生产性设备，经主管税务机关核准，其折旧年限最短可为3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36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（六）引导企业建立创新激励机制，鼓励企业以期股、期权等形式进行分配和奖励科技人员、经营管理人员。科技成果作为非货币财产参与入股和增资扩股，其在注册资本中所占比例最高可达到70%。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36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七）软件生产企业、集成电路设计企业的工资和培训费用，可按实际发生额在计算应纳税所得额时扣除；企业建立的省级以上技术中心、工程中心、工程技术研究中心的科技人员实际发放的工资，经税务部门审定后，在计算应纳税所得额时据实扣除。企业所属的作为独立纳税人的研究开发单位(机构)，经有权部门批准实行工资总额与经济效益挂钩办法的，报经主管税务机关审核备案，按照工效挂钩工资扣除标准税前列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36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2010年底前新办的软件生产企业销售其自行开发生产的软件产品，按17%的法定税率征收增值税后，对其增值税实际税负超过3%的部分按规定实行即征即退。所退税款由企业用于研究开发软件产品和扩大再生产，不作为企业所得税应税收入，不予征收企业所得税。新办软件生产企业自开始获利年度起，第一年和第二年免征企业所得税，第三年至第五年减半征收企业所得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36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八）开展创新型企业的认定工作，制定创新型企业的认定管理办法。创新型企业依法享受政策规定的财税优惠。积极引导社会资源向创新型企业倾斜，优先推荐申报国家、省科技资金项目和获取银行信贷，优先安排市应用技术研发、创新计划与产业化项目资金，优先保障供地并可实行土地低价租赁。鼓励创新型企业设立管理股和技术股，管理股和技术的比例由企业股东在法律法规范围内自主约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361"/>
        <w:jc w:val="left"/>
        <w:rPr>
          <w:rFonts w:hint="eastAsia" w:ascii="微软雅黑" w:hAnsi="微软雅黑" w:eastAsia="微软雅黑" w:cs="微软雅黑"/>
          <w:i w:val="0"/>
          <w:caps w:val="0"/>
          <w:color w:val="333333"/>
          <w:spacing w:val="0"/>
          <w:sz w:val="22"/>
          <w:szCs w:val="22"/>
        </w:rPr>
      </w:pPr>
      <w:r>
        <w:rPr>
          <w:rStyle w:val="4"/>
          <w:rFonts w:hint="eastAsia" w:ascii="微软雅黑" w:hAnsi="微软雅黑" w:eastAsia="微软雅黑" w:cs="微软雅黑"/>
          <w:b/>
          <w:i w:val="0"/>
          <w:caps w:val="0"/>
          <w:color w:val="333333"/>
          <w:spacing w:val="0"/>
          <w:kern w:val="0"/>
          <w:sz w:val="18"/>
          <w:szCs w:val="18"/>
          <w:bdr w:val="none" w:color="auto" w:sz="0" w:space="0"/>
          <w:lang w:val="en-US" w:eastAsia="zh-CN" w:bidi="ar"/>
        </w:rPr>
        <w:t>三、支持创新创业载体与科技基础设施建设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36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九）依法设立的科技创业园纳入土地利用总体规划和城市总体规划实行统一管理。对符合规划的高新技术产业建设项目用地，应及时办理用地手续。企业未经批准，不得擅自改变土地用途。科技创业园新增建设用地的土地有偿使用费地方留成部分全额返还园区，优先用于土地开发整理和基础设施建设。耕地占补可在园区所在镇范围内平衡，所在镇不能平衡的，可在全市范围内通过协商调剂解决。鼓励通过城镇建设用地增加与农村建设用地减少相挂钩工作，优先解决科技园区用地问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36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对省重点科技创新载体以及重大技术创新和科技成果转化项目的建设用地，予以重点保障并优先安排。其中，科技创新载体项目用地实行工业项目用地供地方式。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36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十）国家及省认定的高新技术创业服务中心、科技创业园、大学科技园、软件园、留学生创业园等科技企业孵化器，自认定之日起，暂免征营业税、所得税、房产税和城镇土地使用税。经有权部门批准的孵化基地，由同级财政按其孵化项目对地方财政贡献的新增额在第二年度专项给予补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36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市高新技术创业服务中心及其市科技创业园，按照《市政府关于加快高新技术创业服务中心建设与发展工作的意见》享受相应的优惠政策；对市高新技术创业服务中心及其市科技创业园内经认定的在孵科技创业企业，在孵期内(原则上不超过3年)享受相应优惠政策的扶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36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创业中心内在孵企业经认定为省级以上高新技术企业的，按规定享受国家相应给予的税收优惠政策。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36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十一）重点支持新建的国家级、省级公共技术服务平台、工程技术研究中心、博士后工作站和重点实验室；鼓励市级以上高新技术企业和大中型企业建立研发机构。鼓励中小企业采取联合出资、共同委托等方式联合高校、科研院所共建研发机构，建立产学研技术依托。对经认定的省“六大人才高峰”项目、省市突出贡献专家主持的研发项目和市级研发机构，由市科技“三项费用”给予一定的资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36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（十二）鼓励国内科研院所、高等院校在我市建立创新载体，在土地等方面给予优先优惠供应。对国家级科研院所、重点高等院校在我市建立独立研发中心、重点实验室给予一事一议的重点扶持。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36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（十三）鼓励和支持国外及港澳台地区的组织和个人在我市设立研发机构。凡设在创业中心内并经省或国家有关部门确认属于高新技术企业的，按规定享受国家相应给予的税收优惠政策。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36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经依法审批设立的外商及港澳台商研发机构，其从事技术开发、技术转让以及与之相关的技术咨询、技术服务业务，经省技术市场管理机构认定，可向当地税务机关申请暂免营业税；上述机构向国外境外购买专利权、专有技术等，其中技术先进、条件优惠的，所取得的特许权使用费可向有权国税部门申请减征、免征企业所得税。上述机构的境外投资者将该机构取得的利润用于增加注册资本，或投资举办其他研究机构，可享受全部退还其再投资已交纳的企业所得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361"/>
        <w:jc w:val="left"/>
        <w:rPr>
          <w:rFonts w:hint="eastAsia" w:ascii="微软雅黑" w:hAnsi="微软雅黑" w:eastAsia="微软雅黑" w:cs="微软雅黑"/>
          <w:i w:val="0"/>
          <w:caps w:val="0"/>
          <w:color w:val="333333"/>
          <w:spacing w:val="0"/>
          <w:sz w:val="22"/>
          <w:szCs w:val="22"/>
        </w:rPr>
      </w:pPr>
      <w:r>
        <w:rPr>
          <w:rStyle w:val="4"/>
          <w:rFonts w:hint="eastAsia" w:ascii="微软雅黑" w:hAnsi="微软雅黑" w:eastAsia="微软雅黑" w:cs="微软雅黑"/>
          <w:b/>
          <w:i w:val="0"/>
          <w:caps w:val="0"/>
          <w:color w:val="333333"/>
          <w:spacing w:val="0"/>
          <w:kern w:val="0"/>
          <w:sz w:val="18"/>
          <w:szCs w:val="18"/>
          <w:bdr w:val="none" w:color="auto" w:sz="0" w:space="0"/>
          <w:lang w:val="en-US" w:eastAsia="zh-CN" w:bidi="ar"/>
        </w:rPr>
        <w:t>四、加快科技成果转化，加强自主知识产权保护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36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十四）鼓励科技成果产业化。支持具有产业前景的共性技术研究、产学研合作关键技术攻关、重大科技成果的转化。对由企业主导的产学研重大成果产业化项目、国内外高校和科研院所等在我市进行转化的重大合作项目、市内企业与国内外高校和科研机构共建的产学研联合体，市相关部门给予优先支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36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以股权投入方式进行成果转化的，其成果完成人可享有不低于该成果所占股份20%的股权；以技术转让方式将成果提供给他人转化的，其成果完成人可享有不低于转让所得的税后净收入20%的收益；自行实施转化或以合作方式实施转化的，在项目盈利后3-5年内，每年可从实施该项成果的税后净利润中提取不低于5%的比例，用于奖励成果完成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36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（十五）对科研院所和大专院校服务于各业的技术成果转让、技术培训、技术咨询、技术服务、技术承包所取得的技术性服务收入，技术交易合同经登记后，暂免征收企业所得税。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36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企业、事业单位进行技术转让，以及在技术转让过程中发生的与技术转让有关的技术咨询、技术服务、技术培训的所得，年净收入在30万元以下的，暂免征所得税；超过30万元的部分，依法交纳所得税。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36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科技中介机构从事技术转让、技术开发和与之相关的技术咨询、技术服务业务取得的收入，技术交易合同经技术市场管理机构认定登记后，可免征营业税、城市维护建设税和教育费附加。科技中介机构为完成特定服务项目，聘请属于海外留学人员和国内享受政府特殊津贴的专家，所支付的咨询费、劳务费可直接计入成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36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十六）加强社会化知识产权服务，积极支持和鼓励知识产权中介服务机构的建立，鼓励专家、学者及知识产权专业人员来我市从事知识产权工作。社会化知识产权中介服务机构从事知识产权许可证贸易代收代缴的各类国家规费，可在计算营业税基数时予以扣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36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十七）对市级科技计划项目和科技进步奖申报项目等，必须进行知识产权审查论证，将自主知识产权产出的数量、质量、实施效益和知识产权管理制度建设状况，纳入项目评价指标体系，并进行专项监督、管理和保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36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十八）积极鼓励专利申请。对企事业单位和个人申请外观设计专利、实用新型专利和发明专利，取得受理通知书后，可享受《市专利发展资金管理办法》规定的相关政策；对企事业单位年专利申请量达到一定标准的给予1万元奖励，具体为外观设计专利达到40件或实用新型专利达到20件或发明专利达到10件以上；对授权量达到申请量的50%或发明专利达到10件以上并占全年申请量15%以上的，再奖励1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361"/>
        <w:jc w:val="left"/>
        <w:rPr>
          <w:rFonts w:hint="eastAsia" w:ascii="微软雅黑" w:hAnsi="微软雅黑" w:eastAsia="微软雅黑" w:cs="微软雅黑"/>
          <w:i w:val="0"/>
          <w:caps w:val="0"/>
          <w:color w:val="333333"/>
          <w:spacing w:val="0"/>
          <w:sz w:val="22"/>
          <w:szCs w:val="22"/>
        </w:rPr>
      </w:pPr>
      <w:r>
        <w:rPr>
          <w:rStyle w:val="4"/>
          <w:rFonts w:hint="eastAsia" w:ascii="微软雅黑" w:hAnsi="微软雅黑" w:eastAsia="微软雅黑" w:cs="微软雅黑"/>
          <w:b/>
          <w:i w:val="0"/>
          <w:caps w:val="0"/>
          <w:color w:val="333333"/>
          <w:spacing w:val="0"/>
          <w:kern w:val="0"/>
          <w:sz w:val="18"/>
          <w:szCs w:val="18"/>
          <w:bdr w:val="none" w:color="auto" w:sz="0" w:space="0"/>
          <w:lang w:val="en-US" w:eastAsia="zh-CN" w:bidi="ar"/>
        </w:rPr>
        <w:t>五、鼓励科技人才创业与引进培育高层次创新人才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36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（十九）科技人员离开原单位从事科技创业的，其档案由人才交流服务机构代行管理，人才交流服务机构免收人事档案代理服务管理费用，其管理成本由市财政列入预算。探索有条件企业自行管理的办法。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36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科技人员和管理人员经批准整体或部分成建制脱离高等学校、科研院所等事业单位，进入企业或直接创办企业的，经劳动保障、财政、科技、人事部门审批，可按转制事业单位养老金保险有着政策执行。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36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在校大学生休学创办的科技型企业或科技咨询类中介机构，可按规定免征企业所得税水年。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36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二十）支持科技人员、科技成果和高新技术拥有者在我市创新创业，对在科技创业园内进行高新技术创业的，科技投资公司给予优先孵化投资的支持；企业孵化毕业后在我市投资建厂的，优先提供土地，政府对企业投入自主创新项目进行扶持奖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36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（二十一）重点引进国家级学科学术带头人、获得国家科学技术奖项目的主要完成人、拥有自主知识产权科技成果的研发人等高层次创新人才，市政府视情给予一定的资助。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36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加大赴海外招聘高层次创新人才的力度，鼓励留学人员特别是在海外获得硕士以上学位并具有2年以上涉外相关专业工作经历的人员来我市创新创业。鼓励用人单位引进高层次创新人才，对在引进过程中的住房货币补贴、安家费、科研启动经费等费用，可依法列入成本核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36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支持企业吸引高层次创新人才，自主创新企业在企业用地内可按相关比例要求建造专家公寓。支持企业为高等院校和职业技术院校建立学生实习、实训基地。推进企业博士后科研工作，吸引优秀博士到我市企业从事科技创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36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鼓励市科技创业园建造人才公寓，为各类创新人才提供高品质低租金的公寓。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36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二十二）培育创新人才，实施市紧缺高层次创新人才培养工程，建立高层次创新人才继续教育和知识更新服务平台。每年资助一批我市紧缺专业高层次创新人才出国(境)培训，每年资助一批具有创新思想、创新能力的复合型企业家在国内外著名高校或培训机构进行培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36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（二十三）设立市科技兴市功臣特别贡献奖。对我市从事科技创新活动并为经济社会发展作出突出贡献的有关人员进行重奖，获奖者享受市级劳模待遇。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361"/>
        <w:jc w:val="left"/>
        <w:rPr>
          <w:rFonts w:hint="eastAsia" w:ascii="微软雅黑" w:hAnsi="微软雅黑" w:eastAsia="微软雅黑" w:cs="微软雅黑"/>
          <w:i w:val="0"/>
          <w:caps w:val="0"/>
          <w:color w:val="333333"/>
          <w:spacing w:val="0"/>
          <w:sz w:val="22"/>
          <w:szCs w:val="22"/>
        </w:rPr>
      </w:pPr>
      <w:r>
        <w:rPr>
          <w:rStyle w:val="4"/>
          <w:rFonts w:hint="eastAsia" w:ascii="微软雅黑" w:hAnsi="微软雅黑" w:eastAsia="微软雅黑" w:cs="微软雅黑"/>
          <w:b/>
          <w:i w:val="0"/>
          <w:caps w:val="0"/>
          <w:color w:val="333333"/>
          <w:spacing w:val="0"/>
          <w:kern w:val="0"/>
          <w:sz w:val="18"/>
          <w:szCs w:val="18"/>
          <w:bdr w:val="none" w:color="auto" w:sz="0" w:space="0"/>
          <w:lang w:val="en-US" w:eastAsia="zh-CN" w:bidi="ar"/>
        </w:rPr>
        <w:t>六、营造自主创新环境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36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二十四）着力提升全民科学素养。制定并实施我市科学素质行动计划。加大科普投入力度，对国家级、省级科普示范基地和星火学校给予一定的奖励。经省科技主管部门批准的科普基地开展科普活动的门票收入，经税务机关批准后，可免征营业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36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推进素质教育，全面提升学生自主创新能力，鼓励中小学生积极开展小发明、小创造、小制作等创新活动，对中小学生在创新活动中取得的成果给予奖励。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36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二十五）建立财政性资金采购自主创新产品制度。由市科技部门会同市综合经济部门按照公开、公正的程序对自主创新产品进行认定，并向全社会公告。市财政部门会同市有关部门在获得认定的自主创新产品范围内，确定政府采购目录。各级政府机关、事业单位和团体组织用财政性资金进行采购的，必须优先购买列入目录的产品。政府重大建设项目以及其他使用财政性资金采购重大装备和产品的项目，市有关部门应将承诺采购自主创新产品作为申报立项的条件，并明确采购自主创新产品的具体要求。在政府投资的重点工程中，国产设备采购比例一般不得低于总价值的60%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36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建立激励自主创新的政府首购和订购制度。市内企业或科研机构生产或开发的试制品和首次投向市场的产品，且符合国民经济发展要求和先进技术发展方向，具有较大市场潜力并需要重点扶持的，经认定，政府进行首购，由采购单位直接购买或政府出资购买。市内企业研发和生产的一类新药和二类中药，优先进入医保目录。政府对城需要研究开发的重大创新产品或技术，应当通过政府采购招标方式，面向社会确定研发机构，签订政府订购合同，并建立相应的考核验收和研究开发成果推广机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36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在国家规定的范围内，自主创新产品价格由生产经营企业自主确定。以价格为主的招标项目评标，在满足采购需求的条件下，优先采购自主创新产品。其中，自主创新产品价格高于一般产品的，要根据科技含量和市场竞争程度等因素，给予一定幅度的价格扣除；自主创新产品企业报价不高于排序第一的一般产品企业报价一定比例的，将优先获得采购合同。以综合评价为主的招标项目，要增加自主创新评分因素并合理设置分值比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36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经认定的自主创新技术含量高、技术规格和价格难以确定的服务项目采购，报经市财政部门同意后采用竞争性谈判采购方式，将采购合同授予具有自主创新能力的企业。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36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（二十六）市各有关部门应依据本意见制定具体的操作办法或实施细则。以上各项涉及财政支出的，按现行财政体制实行分级负担。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36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（二十七）本意见由市科技局负责解释。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36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（二十八）本意见自发布之日起执行。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楷体_GBK">
    <w:altName w:val="Arial Unicode MS"/>
    <w:panose1 w:val="00000000000000000000"/>
    <w:charset w:val="00"/>
    <w:family w:val="auto"/>
    <w:pitch w:val="default"/>
    <w:sig w:usb0="00000000" w:usb1="00000000" w:usb2="00000000" w:usb3="00000000" w:csb0="00000000" w:csb1="00000000"/>
  </w:font>
  <w:font w:name="方正黑体_GBK">
    <w:altName w:val="Arial Unicode MS"/>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E64C9E"/>
    <w:rsid w:val="129E7385"/>
    <w:rsid w:val="1E46533A"/>
    <w:rsid w:val="33550276"/>
    <w:rsid w:val="34FD4B2F"/>
    <w:rsid w:val="437D2D20"/>
    <w:rsid w:val="49E64C9E"/>
    <w:rsid w:val="58DC50BA"/>
    <w:rsid w:val="5A321928"/>
    <w:rsid w:val="61096501"/>
    <w:rsid w:val="63161748"/>
    <w:rsid w:val="63CD7929"/>
    <w:rsid w:val="688A1BA9"/>
    <w:rsid w:val="6C4E23FD"/>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107</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2018-07-10T06:27:00Z</dcterms:created>
  <dc:creator>栾晓琴</dc:creator>
  <cp:lastModifiedBy>栾晓琴</cp:lastModifiedBy>
  <dcterms:modified xsi:type="dcterms:W3CDTF">2018-07-10T08:16:33Z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