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center"/>
        <w:rPr>
          <w:rFonts w:ascii="微软雅黑" w:eastAsia="微软雅黑" w:hAnsi="微软雅黑" w:cs="宋体"/>
          <w:color w:val="0066CC"/>
          <w:kern w:val="0"/>
          <w:sz w:val="36"/>
          <w:szCs w:val="36"/>
        </w:rPr>
      </w:pPr>
      <w:r w:rsidRPr="00124AF2">
        <w:rPr>
          <w:rFonts w:ascii="微软雅黑" w:eastAsia="微软雅黑" w:hAnsi="微软雅黑" w:cs="宋体" w:hint="eastAsia"/>
          <w:color w:val="0066CC"/>
          <w:kern w:val="0"/>
          <w:sz w:val="36"/>
          <w:szCs w:val="36"/>
        </w:rPr>
        <w:t>财政部 海关总署 税务总局</w:t>
      </w:r>
    </w:p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750" w:lineRule="atLeast"/>
        <w:ind w:left="0"/>
        <w:jc w:val="center"/>
        <w:rPr>
          <w:rFonts w:ascii="微软雅黑" w:eastAsia="微软雅黑" w:hAnsi="微软雅黑" w:cs="宋体" w:hint="eastAsia"/>
          <w:color w:val="CC0000"/>
          <w:kern w:val="0"/>
          <w:sz w:val="42"/>
          <w:szCs w:val="42"/>
        </w:rPr>
      </w:pPr>
      <w:bookmarkStart w:id="0" w:name="_GoBack"/>
      <w:r w:rsidRPr="00124AF2">
        <w:rPr>
          <w:rFonts w:ascii="微软雅黑" w:eastAsia="微软雅黑" w:hAnsi="微软雅黑" w:cs="宋体" w:hint="eastAsia"/>
          <w:color w:val="CC0000"/>
          <w:kern w:val="0"/>
          <w:sz w:val="42"/>
          <w:szCs w:val="42"/>
        </w:rPr>
        <w:t>关于完善跨境电子商务零售进口税收政策的</w:t>
      </w:r>
      <w:bookmarkEnd w:id="0"/>
      <w:r w:rsidRPr="00124AF2">
        <w:rPr>
          <w:rFonts w:ascii="微软雅黑" w:eastAsia="微软雅黑" w:hAnsi="微软雅黑" w:cs="宋体" w:hint="eastAsia"/>
          <w:color w:val="CC0000"/>
          <w:kern w:val="0"/>
          <w:sz w:val="42"/>
          <w:szCs w:val="42"/>
        </w:rPr>
        <w:t>通知</w:t>
      </w:r>
    </w:p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24AF2">
        <w:rPr>
          <w:rFonts w:ascii="微软雅黑" w:eastAsia="微软雅黑" w:hAnsi="微软雅黑" w:cs="宋体" w:hint="eastAsia"/>
          <w:color w:val="333333"/>
          <w:kern w:val="0"/>
          <w:szCs w:val="21"/>
        </w:rPr>
        <w:t>财关税〔2018〕49号</w:t>
      </w:r>
    </w:p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525" w:lineRule="atLeast"/>
        <w:ind w:left="0"/>
        <w:jc w:val="center"/>
        <w:rPr>
          <w:rFonts w:ascii="宋体" w:eastAsia="宋体" w:hAnsi="宋体" w:cs="宋体" w:hint="eastAsia"/>
          <w:color w:val="999999"/>
          <w:kern w:val="0"/>
          <w:sz w:val="18"/>
          <w:szCs w:val="18"/>
        </w:rPr>
      </w:pPr>
      <w:r w:rsidRPr="00124AF2">
        <w:rPr>
          <w:rFonts w:ascii="宋体" w:eastAsia="宋体" w:hAnsi="宋体" w:cs="宋体" w:hint="eastAsia"/>
          <w:color w:val="000000"/>
          <w:kern w:val="0"/>
          <w:sz w:val="18"/>
          <w:szCs w:val="18"/>
          <w:bdr w:val="none" w:sz="0" w:space="0" w:color="auto" w:frame="1"/>
        </w:rPr>
        <w:t>【字体：</w:t>
      </w:r>
      <w:hyperlink r:id="rId7" w:history="1">
        <w:r w:rsidRPr="00124AF2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bdr w:val="none" w:sz="0" w:space="0" w:color="auto" w:frame="1"/>
          </w:rPr>
          <w:t>大</w:t>
        </w:r>
      </w:hyperlink>
      <w:r w:rsidRPr="00124AF2">
        <w:rPr>
          <w:rFonts w:ascii="宋体" w:eastAsia="宋体" w:hAnsi="宋体" w:cs="宋体" w:hint="eastAsia"/>
          <w:color w:val="000000"/>
          <w:kern w:val="0"/>
          <w:sz w:val="18"/>
          <w:szCs w:val="18"/>
          <w:bdr w:val="none" w:sz="0" w:space="0" w:color="auto" w:frame="1"/>
        </w:rPr>
        <w:t xml:space="preserve"> </w:t>
      </w:r>
      <w:hyperlink r:id="rId8" w:history="1">
        <w:r w:rsidRPr="00124AF2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bdr w:val="none" w:sz="0" w:space="0" w:color="auto" w:frame="1"/>
          </w:rPr>
          <w:t>中</w:t>
        </w:r>
      </w:hyperlink>
      <w:r w:rsidRPr="00124AF2">
        <w:rPr>
          <w:rFonts w:ascii="宋体" w:eastAsia="宋体" w:hAnsi="宋体" w:cs="宋体" w:hint="eastAsia"/>
          <w:color w:val="000000"/>
          <w:kern w:val="0"/>
          <w:sz w:val="18"/>
          <w:szCs w:val="18"/>
          <w:bdr w:val="none" w:sz="0" w:space="0" w:color="auto" w:frame="1"/>
        </w:rPr>
        <w:t xml:space="preserve"> </w:t>
      </w:r>
      <w:hyperlink r:id="rId9" w:history="1">
        <w:r w:rsidRPr="00124AF2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bdr w:val="none" w:sz="0" w:space="0" w:color="auto" w:frame="1"/>
          </w:rPr>
          <w:t>小</w:t>
        </w:r>
      </w:hyperlink>
      <w:r w:rsidRPr="00124AF2">
        <w:rPr>
          <w:rFonts w:ascii="宋体" w:eastAsia="宋体" w:hAnsi="宋体" w:cs="宋体" w:hint="eastAsia"/>
          <w:color w:val="000000"/>
          <w:kern w:val="0"/>
          <w:sz w:val="18"/>
          <w:szCs w:val="18"/>
          <w:bdr w:val="none" w:sz="0" w:space="0" w:color="auto" w:frame="1"/>
        </w:rPr>
        <w:t>】</w:t>
      </w:r>
      <w:r w:rsidRPr="00124AF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 xml:space="preserve"> </w:t>
      </w:r>
      <w:hyperlink r:id="rId10" w:history="1">
        <w:r w:rsidRPr="00124AF2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bdr w:val="none" w:sz="0" w:space="0" w:color="auto" w:frame="1"/>
          </w:rPr>
          <w:t>打印本页</w:t>
        </w:r>
      </w:hyperlink>
      <w:r w:rsidRPr="00124AF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 xml:space="preserve"> </w:t>
      </w:r>
    </w:p>
    <w:p w:rsidR="00124AF2" w:rsidRPr="00124AF2" w:rsidRDefault="00124AF2" w:rsidP="00124AF2">
      <w:pPr>
        <w:widowControl/>
        <w:numPr>
          <w:ilvl w:val="0"/>
          <w:numId w:val="1"/>
        </w:numPr>
        <w:pBdr>
          <w:bottom w:val="single" w:sz="6" w:space="0" w:color="F0F0F0"/>
        </w:pBdr>
        <w:shd w:val="clear" w:color="auto" w:fill="FFFFFF"/>
        <w:spacing w:before="600" w:after="300" w:line="420" w:lineRule="atLeast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24AF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pict/>
      </w:r>
    </w:p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540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各省、自治区、直辖市、计划单列市财政厅（局），新疆生产建设兵团财政局，海关总署广东分署、各直属海关，国家税务总局各省、自治区、直辖市、计划单列市税务局，国家税务总局驻各地特派员办事处：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为促进跨境电子商务零售进口行业的健康发展，营造公平竞争的市场环境，现将完善跨境电子商务零售进口税收政策有关事项通知如下：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一、将跨境电子商务零售进口商品的单次交易限值由人民币2000元提高至5000元，年度交易限值由人民币20000元提高至26000元。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完税价格超过5000元单次交易限值但低于26000元年度交易限值，且订单下仅一件商品时，可以自跨境电商零售渠道进口，按照货物税率全额征收关税和进口环节增值税、消费税，交易额计入年度交易总额，但年度交易总额超过年度交易限值的，应按一般贸易管理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三、已经购买的电商进口商品属于消费者个人使用的最终商品，不得进入国内市场再次销售；原则上不允许网购保税进口商品在海关特殊监管区域外开展“网购保税+线下自提”模式。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四、其他事项请继续按照《财政部 海关总署 税务总局关于跨境电子商务零售进口税收政策的通知》（财关税〔2016〕18号）有关规定执行。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五、为适应跨境电商发展，财政部会同有关部门对《跨境电子商务零售进口商品清单》进行了调整，将另行公布。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本通知自2019年1月1日起执行。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特此通知。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财政部 海关总署 税务总局</w:t>
      </w:r>
    </w:p>
    <w:p w:rsidR="00124AF2" w:rsidRPr="00124AF2" w:rsidRDefault="00124AF2" w:rsidP="00124AF2">
      <w:pPr>
        <w:widowControl/>
        <w:shd w:val="clear" w:color="auto" w:fill="FFFFFF"/>
        <w:spacing w:line="540" w:lineRule="atLeast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24AF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2018年11月29日</w:t>
      </w:r>
    </w:p>
    <w:p w:rsidR="00124AF2" w:rsidRPr="00124AF2" w:rsidRDefault="00124AF2" w:rsidP="00124AF2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hyperlink r:id="rId11" w:tgtFrame="_blank" w:history="1">
        <w:r w:rsidRPr="00124AF2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bdr w:val="none" w:sz="0" w:space="0" w:color="auto" w:frame="1"/>
          </w:rPr>
          <w:t xml:space="preserve">网站纠错 </w:t>
        </w:r>
      </w:hyperlink>
    </w:p>
    <w:p w:rsidR="00453DC6" w:rsidRDefault="00453DC6"/>
    <w:sectPr w:rsidR="0045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EB" w:rsidRDefault="00D03CEB" w:rsidP="00124AF2">
      <w:r>
        <w:separator/>
      </w:r>
    </w:p>
  </w:endnote>
  <w:endnote w:type="continuationSeparator" w:id="0">
    <w:p w:rsidR="00D03CEB" w:rsidRDefault="00D03CEB" w:rsidP="0012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EB" w:rsidRDefault="00D03CEB" w:rsidP="00124AF2">
      <w:r>
        <w:separator/>
      </w:r>
    </w:p>
  </w:footnote>
  <w:footnote w:type="continuationSeparator" w:id="0">
    <w:p w:rsidR="00D03CEB" w:rsidRDefault="00D03CEB" w:rsidP="0012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3D16"/>
    <w:multiLevelType w:val="multilevel"/>
    <w:tmpl w:val="8B34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0B"/>
    <w:rsid w:val="00124AF2"/>
    <w:rsid w:val="00453DC6"/>
    <w:rsid w:val="004C360B"/>
    <w:rsid w:val="00D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042CA-581D-49AF-BE62-B44986DE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AF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4AF2"/>
    <w:rPr>
      <w:strike w:val="0"/>
      <w:dstrike w:val="0"/>
      <w:color w:val="333333"/>
      <w:sz w:val="18"/>
      <w:szCs w:val="18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124A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/n810341/n810755/c3929562/conten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natax.gov.cn/n810341/n810755/c3929562/conten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d.chinatax.gov.cn/hudong/lyindex.jsp?category=47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window.print(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natax.gov.cn/n810341/n810755/c3929562/content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2019-01-17T08:56:00Z</dcterms:created>
  <dcterms:modified xsi:type="dcterms:W3CDTF">2019-01-17T08:56:00Z</dcterms:modified>
</cp:coreProperties>
</file>