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center"/>
        <w:rPr>
          <w:b/>
          <w:sz w:val="30"/>
          <w:szCs w:val="30"/>
        </w:rPr>
      </w:pPr>
      <w:r>
        <w:rPr>
          <w:b/>
          <w:i w:val="0"/>
          <w:caps w:val="0"/>
          <w:color w:val="000000"/>
          <w:spacing w:val="0"/>
          <w:sz w:val="30"/>
          <w:szCs w:val="30"/>
          <w:bdr w:val="none" w:color="auto" w:sz="0" w:space="0"/>
          <w:shd w:val="clear" w:fill="FFFFFF"/>
        </w:rPr>
        <w:t>贵安新区引进高层次人才实施办法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18"/>
          <w:szCs w:val="18"/>
        </w:rPr>
      </w:pPr>
      <w:r>
        <w:rPr>
          <w:rFonts w:ascii="微软雅黑" w:hAnsi="微软雅黑" w:eastAsia="微软雅黑" w:cs="微软雅黑"/>
          <w:b w:val="0"/>
          <w:i w:val="0"/>
          <w:caps w:val="0"/>
          <w:color w:val="000000"/>
          <w:spacing w:val="0"/>
          <w:sz w:val="18"/>
          <w:szCs w:val="18"/>
          <w:bdr w:val="none" w:color="auto" w:sz="0" w:space="0"/>
          <w:shd w:val="clear" w:fill="FFFFFF"/>
        </w:rPr>
        <w:t>来源：本站</w:t>
      </w:r>
      <w:r>
        <w:rPr>
          <w:rFonts w:hint="eastAsia" w:ascii="微软雅黑" w:hAnsi="微软雅黑" w:eastAsia="微软雅黑" w:cs="微软雅黑"/>
          <w:b w:val="0"/>
          <w:i w:val="0"/>
          <w:caps w:val="0"/>
          <w:color w:val="000000"/>
          <w:spacing w:val="0"/>
          <w:sz w:val="18"/>
          <w:szCs w:val="18"/>
          <w:bdr w:val="none" w:color="auto" w:sz="0" w:space="0"/>
          <w:shd w:val="clear" w:fill="FFFFFF"/>
        </w:rPr>
        <w:t>作者：佚名 时间：2015-11-02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第一条  根据省委办公厅、省政府办公厅《关于印发〈贵州省引进高层次人才暨建立“特聘专家”制度的办法（暂行）〉的通知》（黔委厅字〔2010〕47号）和新区党工委、管委会《关于加强贵安新区直管区人才队伍建设打造人才特区科技高地的实施意见》（黔贵安委发〔2013〕24号）精神，为进一步做好新区高层次人才服务发展奖励工作，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第二条  坚持“服务发展、以用为本、突出重点、特事特办”的原则，积极应对激烈的人才竞争，进一步优化人才发展环境，以更加诚恳的态度、更加周到的服务、更加广阔的平台，开辟“绿色通道”，实行特殊政策引进高层次人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第三条  坚持党管人才、人才强区原则，充分发挥贵安新区作为国家级战略新区的政策优势、生态优势、人文优势和后发优势，坚持以政府为主导、企业为主体、产业为依托、项目为载体，努力把贵安新区建设成为人才创业首选地示范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第四条  新区机关、企事业单位或在新区注册并纳税企业（以下统称用人单位）引进高层次人才适用本办法。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第二章  引进主体和范围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第五条  引进高层次人才的对象包括：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（一）中国科学院院士、中国工程院院士。</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（二）“长江计划”学者、国家“千人计划”入选者、国家“新世纪百千万人才工程”入选者、国家有突出贡献的中青年专家、国家杰出专业技术人才、省核心专家。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（三）国家杰出青年科学基金获得者，国家级重点学科、重点实验室、工程技术中心、企业技术中心等负责人，省部级选拔管理专家，享受国务院特殊津贴的专家，博士生导师。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（四）具有正高级专业技术职称的人员，或行业公认领军人物、技术带头人。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（五）具有学历学位的全日制普通高等教育博士研究生，或具有副高级专业技术职称的人员。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（六）具有学历学位的全日制普通高等教育硕士研究生以及新区急需的具有特殊技能的人员。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第六条  本办法所指“急需的具有特殊技能的人员”主要包括：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（一）懂技术、善经营管理的复合型高级人才。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（二）重点产业、重点工程、重大项目等领域急需的专业技术人才和经营管理人才。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（三）拥有发明专利或专有技术，并可创造较大经济效益的人才。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（四）其他具有特殊技能或重大贡献的人才。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第七条  引进高层次人才必须具有良好的思想政治素质和职业道德，开拓进取、勇于创新，符合用人单位急需紧缺的实际，可通过招聘、公开选拔、聘用、挂职、兼职和项目合作、技术入股、创办企业等形式，到新区工作或短期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第三章  服务保障政策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第八条  对引进的院士，“长江计划”学者，国家“千人计划”入选者，国家“新世纪百千万人才工程”入选者，国家有突出贡献的中青年专家，国家杰出专业技术人才，省核心专家，国家杰出青年科学基金获得者，国家级重点学科、重点实验室、工程技术中心等负责人，省部级选拔管理专家等，经单位申报、主管部门审核、专家评审、贵安新区人才工作领导小组审批后，由管委会聘为“贵安新区特聘专家”，纳入新区专家服务管理范围，享受相应专家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第九条  积极创造条件，充分发挥引进高层次人才作用，在职务安排、项目申报、资金扶持、职称评定、收入分配等方面给予倾斜。根据项目推进需要，以协议报酬等柔性方式引进“贵安新区特聘专家”或科研团队，领衔新区重大科技项目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第十条  开辟引进高层次人才的“绿色通道”，一般侧重于到新区企事业单位，确需到党政机关工作的，应符合干部队伍建设的需要。其中，到企业工作的，应按照一流人才、一流业绩、一流报酬的原则，由用人单位与本人协商，从优确定其工资、福利等待遇；到机关事业单位工作的，按其专业技术职务可享受相应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第十一条  各职能部门要妥善解决好引进高层次人才住房补贴、医疗、保险、配偶安置、子女入学、出入境等方面的问题。已婚且配偶不在贵安新区直管区、贵阳市、安顺市居住或未婚且父母不在贵安新区直管区、贵阳市、安顺市居住的高层次人才，由用人单位按照国家有关规定报销其每年一次的探亲往返交通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第十二条  辞职或自动离职来新区工作的高层次人才，原单位同意移交档案的，可按工作调动的有关程序办理相关手续，其在原单位的工作时间可合并计算工龄；原单位不同意移交档案的，经用人单位考察、党工委政治部审核同意，由党工委政治部及相关单位重新为其建立人事档案，原工龄以审核属实的工作经历为准，可连续计算，其工资待遇比照现任职务同类人员进行套改，对其原获得的各种荣誉称号予以承认、保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第十三条  引进的高层次人才应与用人单位签订有关书面合同或协议，对双方的权利义务，如服务期限、工作条件、违约责任等作出约定。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第十四条  加大海外高层次人才引进力度，以各产业园区、项目建设指挥部等为载体，重点引进新区发展急需的创新创业人才。创造条件帮助海外高层次人才申报国家级、省级资助项目和人才评选，及时兑现各项政策待遇。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第十五条  对柔性引进的高层次人才，用人单位应为其提供良好的工作和生活环境。对引进到新区开展科研和项目攻关的高层次人才，在新区工作期间由用人单位视其项目完成情况按月发放生活津贴。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第四章  优惠政策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第十六条  引进的高层次人才可享受生活津贴待遇，经专家评审认定通过后，可享受科研经费和住房保障待遇。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第十七条  建立人才引进专项经费，对引进到新区从事科研工作的高层次人才，根据其项目情况，由人才引进专项经费和用人单位按照1：1的承担比例分期分批资助科研经费。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（一）中国科学院院士、中国工程院院士，资助总额最高可达100万元。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二）“长江计划”学者，国家“千人计划”入选者，国家“新世纪百千万人才工程”入选者，国家有突出贡献的中青年专家，国家杰出专业技术人才，省核心专家，国家杰出青年科学基金获得者，国家级重点学科、重点实验室、工程技术中心等负责人，省部级选拔管理专家，享受国务院特殊津贴的专家，博士生导师，博士后，从事自然科学研究的资助总额最高可达30万元，从事社会科学研究的资助总额最高可达15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（三）具有正高级专业技术职称的人员，或行业公认领军人物、技术带头人资助总额最高可达12万元。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（四）具有学历学位的全日制普通高等教育博士研究生，或副高级专业技术职称的人员，资助总额最高可达10万元。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第十八条  对引进到新区全职工作的高层次人才，按照以下标准按年发放生活津贴，自与用人单位签订合同之日起发放，发放期限不超过5年。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（一）中国科学院院士、中国工程院院士按每月2万元标准发放。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（二）“长江计划”学者，国家“千人计划”入选者，国家“新世纪百千万人才工程”入选者，国家有突出贡献的中青年专家，国家杰出专业技术人才、省核心专家按每月5000元标准发放。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（三）国家杰出青年科学基金获得者，国家级重点学科、重点实验室、工程技术中心等负责人，省部级选拔管理专家，享受国务院特殊津贴的专家，博士生导师按每月2000元标准发放。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（四）具有正高级专业技术职称的人员，或行业公认领军人物、技术带头人按每月1200元标准发放。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（五）具有学历学位的全日制普通高等教育博士研究生按每月800元标准发放。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新区机关、事业单位生活津贴由人才引进专项经费按照以上标准发放，企业可参照执行。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第十九条  对引进到新区全职工作的高层次人才，可通过用人单位提出安居申请，享受本办法所规定的住房保障。住房保障分实物配置和货币补贴两种方式，只能选择一种方式享受住房保障。实物配置包括免租金租住和购买安居型商品房形式；货币补贴包括租房补贴和购房补贴形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第二十条  经评审认定通过后，引进高层次人才享受的住房面积，原则上本办法第五条所列第一层次人才200平方米，第二层次人才180平方米，第三层次人才150平方米，第四层次人才120平方米，第五层次人才90平方米。</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一）实物配置。引进高层次人才可参照享受面积标准申请免租金租住，免租金期限累计不超过3年，免租金期限届满后可以续租3年，但应当按照公租房租金标准缴交租金。签订租住公租房合同后，在新区全职工作满3年，贡献突出的，经专家评审认定通过后，可以享受面积租住房或按低于市场价的方式购买安居型商品房。</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（二）货币补贴。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1.租房补贴。引进高层次人才以租住方式解决住房问题的，由人才专项经费给予租房补贴。租房补贴的标准，按各层次人才工作所在地公共租赁住房月租金计算，每年集中发放一次，发放期限不超过5年。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2.购房补贴。工作关系转入新区，并与用人单位签订5年以上工作合同的引进高层次人才，在新区购买住房的，按本办法第五条所列层次标准享受购房补贴。第一层次人才，补贴100万元；第二层次人才，补贴60万元；第三层次人才，补贴20万元；第四层次人才，补贴15万元；第五层次人才，补贴10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第二十一条  以上科研经费、生活津贴和住房保障，由人才引进专项经费按照以上标准发放。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第二十二条  对在新区企业工作的高层次人才，根据企业对新区的贡献情况，经评审认定，符合《贵安新区高层次人才认定暂行办法》条件，并与企业签订不少于5年劳动合同的高层次人才，参照本办法第十七条和第十九条中实物配置规定给予奖励。具体名额分配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一）企业年工业总产值为2000万元以下（含2000万元）或企业年增加值为1600万元以下（含1600万元），且企业实缴税收金额在100万元以上（含100万元）的企业，新区给予该企业引进高层次人才1个名额的奖励，年交税总额每增加80万元增加1个名额，上限总名额为3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二）企业年工业总产值为2000万元以上或企业年增加值为1600万元以上，且企业实缴税收金额在200万元以上（含200万元）的企业，新区对符合条件的企业给予引进高层次人才3个名额的奖励，年交税总额每增加100万元增加1个名额，上限总名额为5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三）企业年工业总产值为5000万元以上（含5000万元）或企业年增加值为4000万元以上（含4000万元），且企业实缴税收金额在300万元以上（含300万元）的企业，新区对符合条件的企业给予引进高层次人才4个名额的奖励，年交税总额每增加200万元增加1个名额，上限总名额为7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四）企业年工业总产值为1亿元以上（含1亿元）或企业年增加值为8000万元以上（含8000万元），且企业实缴税收金额在500万元以上（含500万元）的企业，新区对符合条件的企业给予引进高层次人才5个名额的奖励，年交税总额每增加400万元增加1个名额，上限总名额为9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五）企业年工业总产值为5亿元以上（含5亿元）或企业年增加值为4亿元以上（含4亿元），且企业实缴税收金额在1000万元以上（含1000万元）的企业，新区对符合条件的企业给予引进高层次人才6个名额的奖励，年交税总额每增加800万元增加1个名额，上限总名额为10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第五章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第二十三条  人才引进工作由新区人才工作领导小组统一领导，职能部门按照各自职能，积极配合协调，抓好政策落实。日常工作由人才工作领导小组办公室承担。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第二十四条  用人单位是人才引进和使用的主体，负责提出人才需求、推荐拟引进人选、搭建工作平台、安排岗位职务、落实配套政策等人才引进的具体工作。要采取措施，做好高层次人才的管理、服务工作，合理使用人才，充分发挥人才的作用，切实防止和纠正闲置、浪费人才的现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第二十五条  新区机关、财政拨款事业单位引进高层次人才，需由用人单位提出申请，经新区人才工作领导小组办公室审核后，报新区人才工作领导小组审批。用人单位根据批复意见，按照相关法律法规，与引进高层次人才签订工作合同，办理引进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firstLine="420"/>
      </w:pPr>
      <w:r>
        <w:rPr>
          <w:b w:val="0"/>
          <w:i w:val="0"/>
          <w:caps w:val="0"/>
          <w:color w:val="000000"/>
          <w:spacing w:val="0"/>
          <w:sz w:val="22"/>
          <w:szCs w:val="22"/>
          <w:bdr w:val="none" w:color="auto" w:sz="0" w:space="0"/>
          <w:shd w:val="clear" w:fill="FFFFFF"/>
        </w:rPr>
        <w:t>第二十六条  本办法自发布之日起执行。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071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john</dc:creator>
  <cp:lastModifiedBy>oО裥单→y 爻坏ヤ</cp:lastModifiedBy>
  <dcterms:modified xsi:type="dcterms:W3CDTF">2018-05-23T18:28:41Z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