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40" w:rsidRPr="00397540" w:rsidRDefault="00397540" w:rsidP="00397540">
      <w:pPr>
        <w:widowControl/>
        <w:jc w:val="center"/>
        <w:rPr>
          <w:rFonts w:ascii="Helvetica" w:eastAsia="宋体" w:hAnsi="Helvetica" w:cs="宋体"/>
          <w:color w:val="1E8CDA"/>
          <w:kern w:val="0"/>
          <w:sz w:val="30"/>
          <w:szCs w:val="30"/>
        </w:rPr>
      </w:pPr>
      <w:bookmarkStart w:id="0" w:name="_GoBack"/>
      <w:r w:rsidRPr="00397540">
        <w:rPr>
          <w:rFonts w:ascii="Helvetica" w:eastAsia="宋体" w:hAnsi="Helvetica" w:cs="宋体"/>
          <w:color w:val="1E8CDA"/>
          <w:kern w:val="0"/>
          <w:sz w:val="30"/>
          <w:szCs w:val="30"/>
        </w:rPr>
        <w:t>上高县人民政府印发关于鼓励金融单位支持地方经济建设的奖励办法的通知</w:t>
      </w:r>
    </w:p>
    <w:bookmarkEnd w:id="0"/>
    <w:p w:rsidR="00397540" w:rsidRPr="00397540" w:rsidRDefault="00397540" w:rsidP="00397540">
      <w:pPr>
        <w:widowControl/>
        <w:shd w:val="clear" w:color="auto" w:fill="F5F7FF"/>
        <w:jc w:val="center"/>
        <w:rPr>
          <w:rFonts w:ascii="Helvetica" w:eastAsia="宋体" w:hAnsi="Helvetica" w:cs="宋体"/>
          <w:color w:val="333333"/>
          <w:kern w:val="0"/>
          <w:szCs w:val="21"/>
        </w:rPr>
      </w:pPr>
    </w:p>
    <w:tbl>
      <w:tblPr>
        <w:tblW w:w="5000" w:type="pct"/>
        <w:tblCellMar>
          <w:left w:w="0" w:type="dxa"/>
          <w:right w:w="0" w:type="dxa"/>
        </w:tblCellMar>
        <w:tblLook w:val="04A0" w:firstRow="1" w:lastRow="0" w:firstColumn="1" w:lastColumn="0" w:noHBand="0" w:noVBand="1"/>
      </w:tblPr>
      <w:tblGrid>
        <w:gridCol w:w="8306"/>
      </w:tblGrid>
      <w:tr w:rsidR="00397540" w:rsidRPr="00397540" w:rsidTr="00397540">
        <w:trPr>
          <w:trHeight w:val="1500"/>
        </w:trPr>
        <w:tc>
          <w:tcPr>
            <w:tcW w:w="0" w:type="auto"/>
            <w:shd w:val="clear" w:color="auto" w:fill="auto"/>
            <w:tcMar>
              <w:top w:w="300" w:type="dxa"/>
              <w:left w:w="300" w:type="dxa"/>
              <w:bottom w:w="300" w:type="dxa"/>
              <w:right w:w="300" w:type="dxa"/>
            </w:tcMar>
            <w:hideMark/>
          </w:tcPr>
          <w:p w:rsidR="00397540" w:rsidRPr="00397540" w:rsidRDefault="00397540" w:rsidP="00397540">
            <w:pPr>
              <w:widowControl/>
              <w:spacing w:line="420" w:lineRule="atLeast"/>
              <w:jc w:val="left"/>
              <w:rPr>
                <w:rFonts w:ascii="宋体" w:eastAsia="宋体" w:hAnsi="宋体" w:cs="宋体"/>
                <w:kern w:val="0"/>
                <w:szCs w:val="21"/>
              </w:rPr>
            </w:pPr>
            <w:r w:rsidRPr="00397540">
              <w:rPr>
                <w:rFonts w:ascii="宋体" w:eastAsia="宋体" w:hAnsi="宋体" w:cs="宋体" w:hint="eastAsia"/>
                <w:kern w:val="0"/>
                <w:szCs w:val="21"/>
              </w:rPr>
              <w:t xml:space="preserve">　上高县人民政府</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印发关于鼓励金融单位支持地方经济</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建设的奖励办法的通知</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各乡（镇）人民政府、农（林）场，街道办事处，县政府各部门：</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经县政府研究同意，现将《关于鼓励金融单位支持地方经济建设的奖励办法》印发给你们，请认真贯彻执行。</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6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60" w:lineRule="atLeast"/>
              <w:jc w:val="center"/>
              <w:rPr>
                <w:rFonts w:ascii="宋体" w:eastAsia="宋体" w:hAnsi="宋体" w:cs="宋体" w:hint="eastAsia"/>
                <w:kern w:val="0"/>
                <w:szCs w:val="21"/>
              </w:rPr>
            </w:pPr>
            <w:r w:rsidRPr="00397540">
              <w:rPr>
                <w:rFonts w:ascii="宋体" w:eastAsia="宋体" w:hAnsi="宋体" w:cs="宋体" w:hint="eastAsia"/>
                <w:kern w:val="0"/>
                <w:szCs w:val="21"/>
              </w:rPr>
              <w:t xml:space="preserve">　　2013年10月12日</w:t>
            </w:r>
          </w:p>
          <w:p w:rsidR="00397540" w:rsidRPr="00397540" w:rsidRDefault="00397540" w:rsidP="00397540">
            <w:pPr>
              <w:widowControl/>
              <w:spacing w:before="240" w:after="240" w:line="560" w:lineRule="atLeast"/>
              <w:jc w:val="center"/>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20" w:lineRule="atLeast"/>
              <w:jc w:val="center"/>
              <w:rPr>
                <w:rFonts w:ascii="宋体" w:eastAsia="宋体" w:hAnsi="宋体" w:cs="宋体" w:hint="eastAsia"/>
                <w:kern w:val="0"/>
                <w:szCs w:val="21"/>
              </w:rPr>
            </w:pPr>
            <w:r w:rsidRPr="00397540">
              <w:rPr>
                <w:rFonts w:ascii="宋体" w:eastAsia="宋体" w:hAnsi="宋体" w:cs="宋体" w:hint="eastAsia"/>
                <w:kern w:val="0"/>
                <w:szCs w:val="21"/>
              </w:rPr>
              <w:t xml:space="preserve">　　关于鼓励金融单位支持地方经济</w:t>
            </w:r>
          </w:p>
          <w:p w:rsidR="00397540" w:rsidRPr="00397540" w:rsidRDefault="00397540" w:rsidP="00397540">
            <w:pPr>
              <w:widowControl/>
              <w:spacing w:before="240" w:after="240" w:line="520" w:lineRule="atLeast"/>
              <w:jc w:val="center"/>
              <w:rPr>
                <w:rFonts w:ascii="宋体" w:eastAsia="宋体" w:hAnsi="宋体" w:cs="宋体" w:hint="eastAsia"/>
                <w:kern w:val="0"/>
                <w:szCs w:val="21"/>
              </w:rPr>
            </w:pPr>
            <w:r w:rsidRPr="00397540">
              <w:rPr>
                <w:rFonts w:ascii="宋体" w:eastAsia="宋体" w:hAnsi="宋体" w:cs="宋体" w:hint="eastAsia"/>
                <w:kern w:val="0"/>
                <w:szCs w:val="21"/>
              </w:rPr>
              <w:t xml:space="preserve">　　建设的奖励办法</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lastRenderedPageBreak/>
              <w:t xml:space="preserve">　　</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为鼓励金融单位积极增加有效信贷投入，核销呆账贷款，全力支持上高县域经济的发展，经县政府研究，决定对县辖金融单位充分运用信贷政策，支持地方经济建设情况进行奖励，特制定如下奖励办法。</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一、奖励对象</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人民银行上高县支行、上高监管办事处；农业发展银行上高县支行、工商银行上高县支行、农业银行上高县支行、中国银行上高县支行、建设银行上高县支行、邮政储蓄银行上高县支行、上高县农村商业银行以及在我县设立分支机构或发放贷款的县外银行业金融机构。</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二、奖惩办法</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侧重于奖励各银行对上高经济建设尤其是工业经济的信贷支持力度，具体内容为：</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1、各银行信贷投入年末增幅不低于全市本系统内平均增幅的，按照季平均增量的0.4‰予以奖励（其中工业贷款按照季平均增量的1.2‰予以奖励）；增幅低于全市本系统内平均增幅的，按照季平均增量的0.2‰（其中工业贷款按照季平均增量的0.6‰）予以奖励。</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2、呆帐贷款核销按年度核销金额的2‰弥补核销成本。</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3、对年末贷款余额较年初增加1亿元以上，同时增幅不低于全市本系统内平均增幅的金融单位的领导班子另奖励1万元。</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4、政府融资平台年末贷款余额增加</w:t>
            </w:r>
            <w:proofErr w:type="gramStart"/>
            <w:r w:rsidRPr="00397540">
              <w:rPr>
                <w:rFonts w:ascii="宋体" w:eastAsia="宋体" w:hAnsi="宋体" w:cs="宋体" w:hint="eastAsia"/>
                <w:kern w:val="0"/>
                <w:szCs w:val="21"/>
              </w:rPr>
              <w:t>额按照</w:t>
            </w:r>
            <w:proofErr w:type="gramEnd"/>
            <w:r w:rsidRPr="00397540">
              <w:rPr>
                <w:rFonts w:ascii="宋体" w:eastAsia="宋体" w:hAnsi="宋体" w:cs="宋体" w:hint="eastAsia"/>
                <w:kern w:val="0"/>
                <w:szCs w:val="21"/>
              </w:rPr>
              <w:t>每4000万元另奖励金融单位的领导班子1万元。</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lastRenderedPageBreak/>
              <w:t xml:space="preserve">　　5、对人民银行、银监办的奖励，如年内县内各银行总信贷投放年末增幅不低于全市平均增幅的，按照各金融单位奖金总额的平均额分别予以奖励；增幅低于全市平均增幅的，按县内各金融单位奖金总额的平均额的三分之二分别予以奖励。</w:t>
            </w:r>
          </w:p>
          <w:p w:rsidR="00397540" w:rsidRPr="00397540" w:rsidRDefault="00397540" w:rsidP="00397540">
            <w:pPr>
              <w:widowControl/>
              <w:spacing w:before="240" w:after="240" w:line="520" w:lineRule="atLeast"/>
              <w:rPr>
                <w:rFonts w:ascii="宋体" w:eastAsia="宋体" w:hAnsi="宋体" w:cs="宋体" w:hint="eastAsia"/>
                <w:kern w:val="0"/>
                <w:szCs w:val="21"/>
              </w:rPr>
            </w:pPr>
            <w:r w:rsidRPr="00397540">
              <w:rPr>
                <w:rFonts w:ascii="宋体" w:eastAsia="宋体" w:hAnsi="宋体" w:cs="宋体" w:hint="eastAsia"/>
                <w:kern w:val="0"/>
                <w:szCs w:val="21"/>
              </w:rPr>
              <w:t xml:space="preserve">　　6、房地产贷款、政策性贷款不纳入奖励范围。</w:t>
            </w:r>
          </w:p>
          <w:p w:rsidR="00397540" w:rsidRPr="00397540" w:rsidRDefault="00397540" w:rsidP="00397540">
            <w:pPr>
              <w:widowControl/>
              <w:spacing w:before="240" w:after="240" w:line="520" w:lineRule="atLeast"/>
              <w:rPr>
                <w:rFonts w:ascii="宋体" w:eastAsia="宋体" w:hAnsi="宋体" w:cs="宋体" w:hint="eastAsia"/>
                <w:kern w:val="0"/>
                <w:szCs w:val="21"/>
              </w:rPr>
            </w:pPr>
            <w:r w:rsidRPr="00397540">
              <w:rPr>
                <w:rFonts w:ascii="宋体" w:eastAsia="宋体" w:hAnsi="宋体" w:cs="宋体" w:hint="eastAsia"/>
                <w:kern w:val="0"/>
                <w:szCs w:val="21"/>
              </w:rPr>
              <w:t xml:space="preserve">　　7、鼓励引进埠外金融机构，对促成埠</w:t>
            </w:r>
            <w:proofErr w:type="gramStart"/>
            <w:r w:rsidRPr="00397540">
              <w:rPr>
                <w:rFonts w:ascii="宋体" w:eastAsia="宋体" w:hAnsi="宋体" w:cs="宋体" w:hint="eastAsia"/>
                <w:kern w:val="0"/>
                <w:szCs w:val="21"/>
              </w:rPr>
              <w:t>外银行</w:t>
            </w:r>
            <w:proofErr w:type="gramEnd"/>
            <w:r w:rsidRPr="00397540">
              <w:rPr>
                <w:rFonts w:ascii="宋体" w:eastAsia="宋体" w:hAnsi="宋体" w:cs="宋体" w:hint="eastAsia"/>
                <w:kern w:val="0"/>
                <w:szCs w:val="21"/>
              </w:rPr>
              <w:t>在上高新设立分支机构或村镇银行的，每新设立一家分别奖励人民银行、银监办3万元；</w:t>
            </w:r>
            <w:proofErr w:type="gramStart"/>
            <w:r w:rsidRPr="00397540">
              <w:rPr>
                <w:rFonts w:ascii="宋体" w:eastAsia="宋体" w:hAnsi="宋体" w:cs="宋体" w:hint="eastAsia"/>
                <w:kern w:val="0"/>
                <w:szCs w:val="21"/>
              </w:rPr>
              <w:t>若引进</w:t>
            </w:r>
            <w:proofErr w:type="gramEnd"/>
            <w:r w:rsidRPr="00397540">
              <w:rPr>
                <w:rFonts w:ascii="宋体" w:eastAsia="宋体" w:hAnsi="宋体" w:cs="宋体" w:hint="eastAsia"/>
                <w:kern w:val="0"/>
                <w:szCs w:val="21"/>
              </w:rPr>
              <w:t>的设立分支机构的埠</w:t>
            </w:r>
            <w:proofErr w:type="gramStart"/>
            <w:r w:rsidRPr="00397540">
              <w:rPr>
                <w:rFonts w:ascii="宋体" w:eastAsia="宋体" w:hAnsi="宋体" w:cs="宋体" w:hint="eastAsia"/>
                <w:kern w:val="0"/>
                <w:szCs w:val="21"/>
              </w:rPr>
              <w:t>外银行</w:t>
            </w:r>
            <w:proofErr w:type="gramEnd"/>
            <w:r w:rsidRPr="00397540">
              <w:rPr>
                <w:rFonts w:ascii="宋体" w:eastAsia="宋体" w:hAnsi="宋体" w:cs="宋体" w:hint="eastAsia"/>
                <w:kern w:val="0"/>
                <w:szCs w:val="21"/>
              </w:rPr>
              <w:t>为全国性股份制商业银行的，分别奖励人民银行、银监办5万元。</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8、县人民银行要积极疏通货币政策传导渠道，加大窗口指导力度，鼓励和引导金融单位加大有效信贷投入；银监办要加强对金融单位信贷投放风险性、合</w:t>
            </w:r>
            <w:proofErr w:type="gramStart"/>
            <w:r w:rsidRPr="00397540">
              <w:rPr>
                <w:rFonts w:ascii="宋体" w:eastAsia="宋体" w:hAnsi="宋体" w:cs="宋体" w:hint="eastAsia"/>
                <w:kern w:val="0"/>
                <w:szCs w:val="21"/>
              </w:rPr>
              <w:t>规</w:t>
            </w:r>
            <w:proofErr w:type="gramEnd"/>
            <w:r w:rsidRPr="00397540">
              <w:rPr>
                <w:rFonts w:ascii="宋体" w:eastAsia="宋体" w:hAnsi="宋体" w:cs="宋体" w:hint="eastAsia"/>
                <w:kern w:val="0"/>
                <w:szCs w:val="21"/>
              </w:rPr>
              <w:t>性、真实性的日常监测工作，做好监管与支持相结合的有效工作。信贷投放年末增幅未达到本系统全市平均增长水平的金融单位，县政府取消其年度工作评先资格；年末信贷投放负增长或零增长的金融单位，县政府在财政拨款单位开户结算上对该金融单位采取必要的限制措施。</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9、上述各项奖金由县财政支付。</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三、配套措施</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1、定期报送金融工作简报。每月由县人民银行收集辖内金融机构的管理、业务信息形成工作简报向有关部门报送，报送的主要内容是：（1）各金融机构当月存、贷总量指标及增减变化情况；（2）各金融机构信贷资金管理体制和信贷营销政策方面的改革动态，包括季度或年度信贷计划编制、信贷审批权、信贷考核办法等方面的变化情况；（3）各金融机构开展消费信贷、房地产信贷、中小企业信贷、农户信贷、助学信贷、票据承兑贴现等信贷业务运行与创新方面的基本情况；（4）各金融机构信贷资金主要投向与投量；（5）各金融机构中间业务开展情况；（6）相关货</w:t>
            </w:r>
            <w:r w:rsidRPr="00397540">
              <w:rPr>
                <w:rFonts w:ascii="宋体" w:eastAsia="宋体" w:hAnsi="宋体" w:cs="宋体" w:hint="eastAsia"/>
                <w:kern w:val="0"/>
                <w:szCs w:val="21"/>
              </w:rPr>
              <w:lastRenderedPageBreak/>
              <w:t>币政策出台后的效应；（7）各项货币信贷政策实施或信贷业务发展中存在的主要问题与建议；金融机构在金融工作中遇到的需要由县政府或县人民银行协调解决的问题。</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2、严格考核。每年年初由县政府牵头，县人民银行、银监办、财政局、审计局等部门组成考核小组，对各金融单位上一年度有关数据逐个进行核实，并由相关部门主要领导签字盖章后提交县政府常务会审定。</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四、其它事项</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1、获奖金融机构的奖励资金主要用于奖励单位班子成员及相关人员。</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2、县政府每年印发奖励通报，抄送市金融办、各金融机构的上级监管部门和上级单位。</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3、本办法由县政府金融工作办公室负责解释。</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4、本办法从2013年1月1日起执行。</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before="240" w:after="240"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p>
          <w:p w:rsidR="00397540" w:rsidRPr="00397540" w:rsidRDefault="00397540" w:rsidP="00397540">
            <w:pPr>
              <w:widowControl/>
              <w:spacing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t xml:space="preserve">　　</w:t>
            </w:r>
            <w:r w:rsidRPr="00397540">
              <w:rPr>
                <w:rFonts w:ascii="宋体" w:eastAsia="宋体" w:hAnsi="宋体" w:cs="宋体" w:hint="eastAsia"/>
                <w:kern w:val="0"/>
                <w:szCs w:val="21"/>
                <w:u w:val="single"/>
              </w:rPr>
              <w:t xml:space="preserve">　                                                                 </w:t>
            </w:r>
          </w:p>
          <w:p w:rsidR="00397540" w:rsidRPr="00397540" w:rsidRDefault="00397540" w:rsidP="00397540">
            <w:pPr>
              <w:widowControl/>
              <w:spacing w:line="520" w:lineRule="atLeast"/>
              <w:ind w:left="185"/>
              <w:jc w:val="left"/>
              <w:rPr>
                <w:rFonts w:ascii="宋体" w:eastAsia="宋体" w:hAnsi="宋体" w:cs="宋体" w:hint="eastAsia"/>
                <w:kern w:val="0"/>
                <w:szCs w:val="21"/>
              </w:rPr>
            </w:pPr>
            <w:r w:rsidRPr="00397540">
              <w:rPr>
                <w:rFonts w:ascii="宋体" w:eastAsia="宋体" w:hAnsi="宋体" w:cs="宋体" w:hint="eastAsia"/>
                <w:kern w:val="0"/>
                <w:szCs w:val="21"/>
              </w:rPr>
              <w:t xml:space="preserve">　　抄送：县委、人大、政协、纪委、人武部、法院、检察院、县委各部门、群团                                               </w:t>
            </w:r>
            <w:r w:rsidRPr="00397540">
              <w:rPr>
                <w:rFonts w:ascii="宋体" w:eastAsia="宋体" w:hAnsi="宋体" w:cs="宋体" w:hint="eastAsia"/>
                <w:kern w:val="0"/>
                <w:szCs w:val="21"/>
                <w:u w:val="single"/>
              </w:rPr>
              <w:t>      </w:t>
            </w:r>
          </w:p>
          <w:p w:rsidR="00397540" w:rsidRPr="00397540" w:rsidRDefault="00397540" w:rsidP="00397540">
            <w:pPr>
              <w:widowControl/>
              <w:spacing w:line="520" w:lineRule="atLeast"/>
              <w:jc w:val="left"/>
              <w:rPr>
                <w:rFonts w:ascii="宋体" w:eastAsia="宋体" w:hAnsi="宋体" w:cs="宋体" w:hint="eastAsia"/>
                <w:kern w:val="0"/>
                <w:szCs w:val="21"/>
              </w:rPr>
            </w:pPr>
            <w:r w:rsidRPr="00397540">
              <w:rPr>
                <w:rFonts w:ascii="宋体" w:eastAsia="宋体" w:hAnsi="宋体" w:cs="宋体" w:hint="eastAsia"/>
                <w:kern w:val="0"/>
                <w:szCs w:val="21"/>
              </w:rPr>
              <w:lastRenderedPageBreak/>
              <w:t xml:space="preserve">　　</w:t>
            </w:r>
            <w:r w:rsidRPr="00397540">
              <w:rPr>
                <w:rFonts w:ascii="宋体" w:eastAsia="宋体" w:hAnsi="宋体" w:cs="宋体" w:hint="eastAsia"/>
                <w:kern w:val="0"/>
                <w:szCs w:val="21"/>
                <w:u w:val="single"/>
              </w:rPr>
              <w:t>  上高县人民政府办公室                    2013年10月18日印发 </w:t>
            </w:r>
          </w:p>
          <w:p w:rsidR="00397540" w:rsidRPr="00397540" w:rsidRDefault="00397540" w:rsidP="00397540">
            <w:pPr>
              <w:widowControl/>
              <w:spacing w:before="240" w:after="240" w:line="560" w:lineRule="atLeast"/>
              <w:jc w:val="center"/>
              <w:rPr>
                <w:rFonts w:ascii="宋体" w:eastAsia="宋体" w:hAnsi="宋体" w:cs="宋体" w:hint="eastAsia"/>
                <w:kern w:val="0"/>
                <w:szCs w:val="21"/>
              </w:rPr>
            </w:pPr>
            <w:r w:rsidRPr="00397540">
              <w:rPr>
                <w:rFonts w:ascii="宋体" w:eastAsia="宋体" w:hAnsi="宋体" w:cs="宋体" w:hint="eastAsia"/>
                <w:kern w:val="0"/>
                <w:szCs w:val="21"/>
              </w:rPr>
              <w:t xml:space="preserve">　　</w:t>
            </w:r>
          </w:p>
        </w:tc>
      </w:tr>
    </w:tbl>
    <w:p w:rsidR="001B0235" w:rsidRPr="00397540" w:rsidRDefault="001B0235"/>
    <w:sectPr w:rsidR="001B0235" w:rsidRPr="00397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40"/>
    <w:rsid w:val="001B0235"/>
    <w:rsid w:val="0039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68D58-84DB-4C78-BC93-A0BAF858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7540"/>
  </w:style>
  <w:style w:type="character" w:styleId="a3">
    <w:name w:val="Hyperlink"/>
    <w:basedOn w:val="a0"/>
    <w:uiPriority w:val="99"/>
    <w:semiHidden/>
    <w:unhideWhenUsed/>
    <w:rsid w:val="00397540"/>
    <w:rPr>
      <w:color w:val="0000FF"/>
      <w:u w:val="single"/>
    </w:rPr>
  </w:style>
  <w:style w:type="paragraph" w:styleId="a4">
    <w:name w:val="Normal (Web)"/>
    <w:basedOn w:val="a"/>
    <w:uiPriority w:val="99"/>
    <w:semiHidden/>
    <w:unhideWhenUsed/>
    <w:rsid w:val="003975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464360">
      <w:bodyDiv w:val="1"/>
      <w:marLeft w:val="0"/>
      <w:marRight w:val="0"/>
      <w:marTop w:val="0"/>
      <w:marBottom w:val="0"/>
      <w:divBdr>
        <w:top w:val="none" w:sz="0" w:space="0" w:color="auto"/>
        <w:left w:val="none" w:sz="0" w:space="0" w:color="auto"/>
        <w:bottom w:val="none" w:sz="0" w:space="0" w:color="auto"/>
        <w:right w:val="none" w:sz="0" w:space="0" w:color="auto"/>
      </w:divBdr>
      <w:divsChild>
        <w:div w:id="1440494157">
          <w:marLeft w:val="0"/>
          <w:marRight w:val="0"/>
          <w:marTop w:val="810"/>
          <w:marBottom w:val="810"/>
          <w:divBdr>
            <w:top w:val="none" w:sz="0" w:space="0" w:color="auto"/>
            <w:left w:val="none" w:sz="0" w:space="0" w:color="auto"/>
            <w:bottom w:val="none" w:sz="0" w:space="0" w:color="auto"/>
            <w:right w:val="none" w:sz="0" w:space="0" w:color="auto"/>
          </w:divBdr>
        </w:div>
        <w:div w:id="1358459802">
          <w:marLeft w:val="510"/>
          <w:marRight w:val="510"/>
          <w:marTop w:val="0"/>
          <w:marBottom w:val="0"/>
          <w:divBdr>
            <w:top w:val="none" w:sz="0" w:space="0" w:color="auto"/>
            <w:left w:val="none" w:sz="0" w:space="0" w:color="auto"/>
            <w:bottom w:val="none" w:sz="0" w:space="0" w:color="auto"/>
            <w:right w:val="none" w:sz="0" w:space="0" w:color="auto"/>
          </w:divBdr>
        </w:div>
        <w:div w:id="365639619">
          <w:marLeft w:val="0"/>
          <w:marRight w:val="0"/>
          <w:marTop w:val="0"/>
          <w:marBottom w:val="450"/>
          <w:divBdr>
            <w:top w:val="none" w:sz="0" w:space="0" w:color="auto"/>
            <w:left w:val="none" w:sz="0" w:space="0" w:color="auto"/>
            <w:bottom w:val="none" w:sz="0" w:space="0" w:color="auto"/>
            <w:right w:val="none" w:sz="0" w:space="0" w:color="auto"/>
          </w:divBdr>
          <w:divsChild>
            <w:div w:id="2001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2018-05-21T04:12:00Z</dcterms:created>
  <dcterms:modified xsi:type="dcterms:W3CDTF">2018-05-21T04:12:00Z</dcterms:modified>
</cp:coreProperties>
</file>