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bookmarkStart w:id="0" w:name="_GoBack"/>
      <w:r>
        <w:rPr>
          <w:rFonts w:ascii="微软雅黑" w:eastAsia="微软雅黑" w:hAnsi="微软雅黑" w:hint="eastAsia"/>
          <w:color w:val="333333"/>
          <w:sz w:val="21"/>
          <w:szCs w:val="21"/>
        </w:rPr>
        <w:t>港闸区企业上市激励政策实施细则</w:t>
      </w:r>
    </w:p>
    <w:bookmarkEnd w:id="0"/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为进一步明确企业上市的节点标准和激励政策的具体操作办法，现对《港闸区人民政府关于加快推进企业上市工作的实施意见》中的激励政策，提出如下实施细则：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一、奖励依据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根据《港闸区人民政府关于加快推进企业上市工作的实施意见》（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港闸政〔2011〕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267号）及“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策”协议书的约定，区内企业凡达到本细则规定的上市节点标准的，可按节点给予最高总额250万元的奖励。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二、节点标准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1.进入上市轨道。与券商、律师事务所、会计师事务所均签订了协议，进入上市程序、制定详细上市工作计划，并进行实质性运作。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2.股份制改造。企业实行股份制改造后，完成工商登记，取得股份公司营业执照。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3.辅导备案。由辅导机构向证监局提交辅导备案申请文件,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并由证监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局出具受理通知。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4.第二次股份制改造。（天交所上市）企业实行股份制改造后，完成工商登记，取得股份公司营业执照。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5.报会。企业向中国证券监督管理委员会递交申报材料，证监会受理同时开具受理回执。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6.过会。通过发行审核委员会审核，证监会进行公示。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7.买壳上市。企业通过购买一家上市公司一定比例的股权来取得上市的地位，并注入自己有关业务及资产，实现间接上市，并将上市公司注册地迁至我区。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三、审批程序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1.申请。企业对照节点，如实填写相关奖励审批表，并附相关资料，向属地街道（开发区）申报。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2.初审。企业所属地街道（开发区）对企业的申请及资料的真实性进行把关，确认符合奖励条件的，由街道（开发区）分管负责人签字并加盖公章报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区上市办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，由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区上市办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负责审核。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3.会审。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区上市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办在审核通过后，及时牵头组织区相关成员部门（单位）进行验收会审。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4.审定。区企业上市领导小组进行审核决定，并履行审批手续。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5.兑现。区财政局根据区领导审批意见及时予以兑现。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四、附则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1.企业进入上市程序并与中介机构签约后，须及时报经街道（开发区）向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区上市办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备案，方可享受上市的相关奖励。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2.本实施细则由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区上市办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负责解释。</w:t>
      </w:r>
    </w:p>
    <w:p w:rsidR="00354FDF" w:rsidRDefault="00354FDF" w:rsidP="00354FD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3.本实施细则施行时间与《港闸区关于加快推进全区上市工作的实施意见》同步。</w:t>
      </w:r>
    </w:p>
    <w:p w:rsidR="00336183" w:rsidRPr="00354FDF" w:rsidRDefault="00336183"/>
    <w:sectPr w:rsidR="00336183" w:rsidRPr="00354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93"/>
    <w:rsid w:val="00336183"/>
    <w:rsid w:val="00354FDF"/>
    <w:rsid w:val="0093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EFB00-FDF5-4522-ACD0-4238FC6F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B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2018-05-17T08:19:00Z</dcterms:created>
  <dcterms:modified xsi:type="dcterms:W3CDTF">2018-05-17T08:19:00Z</dcterms:modified>
</cp:coreProperties>
</file>