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A2410F" w:rsidRPr="00A2410F">
        <w:trPr>
          <w:trHeight w:val="400"/>
          <w:tblCellSpacing w:w="0" w:type="dxa"/>
        </w:trPr>
        <w:tc>
          <w:tcPr>
            <w:tcW w:w="0" w:type="auto"/>
            <w:tcMar>
              <w:top w:w="0" w:type="dxa"/>
              <w:left w:w="0" w:type="dxa"/>
              <w:bottom w:w="150" w:type="dxa"/>
              <w:right w:w="0" w:type="dxa"/>
            </w:tcMar>
            <w:vAlign w:val="center"/>
            <w:hideMark/>
          </w:tcPr>
          <w:p w:rsidR="00A2410F" w:rsidRPr="00A2410F" w:rsidRDefault="00A2410F" w:rsidP="00A2410F">
            <w:pPr>
              <w:widowControl/>
              <w:jc w:val="center"/>
              <w:rPr>
                <w:rFonts w:ascii="宋体" w:eastAsia="宋体" w:hAnsi="宋体" w:cs="宋体"/>
                <w:b/>
                <w:bCs/>
                <w:color w:val="000000"/>
                <w:kern w:val="0"/>
                <w:sz w:val="32"/>
                <w:szCs w:val="32"/>
              </w:rPr>
            </w:pPr>
            <w:r w:rsidRPr="00A2410F">
              <w:rPr>
                <w:rFonts w:ascii="宋体" w:eastAsia="宋体" w:hAnsi="宋体" w:cs="宋体" w:hint="eastAsia"/>
                <w:b/>
                <w:bCs/>
                <w:color w:val="000000"/>
                <w:kern w:val="0"/>
                <w:sz w:val="32"/>
                <w:szCs w:val="32"/>
              </w:rPr>
              <w:t>宜昌市工程技术研究中心管理办法（试行）</w:t>
            </w:r>
          </w:p>
        </w:tc>
      </w:tr>
    </w:tbl>
    <w:p w:rsidR="00A2410F" w:rsidRPr="00A2410F" w:rsidRDefault="00A2410F" w:rsidP="00A2410F">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A2410F" w:rsidRPr="00A2410F">
        <w:trPr>
          <w:trHeight w:val="40"/>
          <w:tblCellSpacing w:w="0" w:type="dxa"/>
        </w:trPr>
        <w:tc>
          <w:tcPr>
            <w:tcW w:w="0" w:type="auto"/>
            <w:shd w:val="clear" w:color="auto" w:fill="F3F3F3"/>
            <w:vAlign w:val="center"/>
            <w:hideMark/>
          </w:tcPr>
          <w:p w:rsidR="00A2410F" w:rsidRPr="00A2410F" w:rsidRDefault="00A2410F" w:rsidP="00A2410F">
            <w:pPr>
              <w:widowControl/>
              <w:jc w:val="left"/>
              <w:rPr>
                <w:rFonts w:ascii="宋体" w:eastAsia="宋体" w:hAnsi="宋体" w:cs="宋体"/>
                <w:color w:val="000000"/>
                <w:kern w:val="0"/>
                <w:sz w:val="18"/>
                <w:szCs w:val="18"/>
              </w:rPr>
            </w:pPr>
          </w:p>
        </w:tc>
      </w:tr>
    </w:tbl>
    <w:p w:rsidR="00A2410F" w:rsidRPr="00A2410F" w:rsidRDefault="00A2410F" w:rsidP="00A2410F">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A2410F" w:rsidRPr="00A2410F">
        <w:trPr>
          <w:trHeight w:val="1410"/>
          <w:tblCellSpacing w:w="0" w:type="dxa"/>
          <w:hidden/>
        </w:trPr>
        <w:tc>
          <w:tcPr>
            <w:tcW w:w="0" w:type="auto"/>
            <w:tcMar>
              <w:top w:w="150" w:type="dxa"/>
              <w:left w:w="600" w:type="dxa"/>
              <w:bottom w:w="300" w:type="dxa"/>
              <w:right w:w="600" w:type="dxa"/>
            </w:tcMar>
            <w:hideMark/>
          </w:tcPr>
          <w:p w:rsidR="00A2410F" w:rsidRPr="00A2410F" w:rsidRDefault="00A2410F" w:rsidP="00A2410F">
            <w:pPr>
              <w:widowControl/>
              <w:spacing w:before="100" w:beforeAutospacing="1" w:after="100" w:afterAutospacing="1" w:line="570" w:lineRule="atLeast"/>
              <w:jc w:val="center"/>
              <w:rPr>
                <w:rFonts w:ascii="宋体" w:eastAsia="宋体" w:hAnsi="宋体" w:cs="宋体"/>
                <w:vanish/>
                <w:color w:val="666666"/>
                <w:kern w:val="0"/>
                <w:szCs w:val="21"/>
              </w:rPr>
            </w:pPr>
            <w:r w:rsidRPr="00A2410F">
              <w:rPr>
                <w:rFonts w:ascii="宋体" w:eastAsia="宋体" w:hAnsi="宋体" w:cs="宋体" w:hint="eastAsia"/>
                <w:vanish/>
                <w:color w:val="666666"/>
                <w:kern w:val="0"/>
                <w:szCs w:val="21"/>
              </w:rPr>
              <w:t>加载中,请稍后...</w:t>
            </w:r>
          </w:p>
          <w:p w:rsidR="00A2410F" w:rsidRPr="00A2410F" w:rsidRDefault="00A2410F" w:rsidP="00A2410F">
            <w:pPr>
              <w:widowControl/>
              <w:spacing w:before="100" w:beforeAutospacing="1" w:after="100" w:afterAutospacing="1" w:line="375" w:lineRule="atLeast"/>
              <w:jc w:val="center"/>
              <w:rPr>
                <w:rFonts w:ascii="宋体" w:eastAsia="宋体" w:hAnsi="宋体" w:cs="宋体"/>
                <w:color w:val="000000"/>
                <w:kern w:val="0"/>
                <w:szCs w:val="21"/>
              </w:rPr>
            </w:pPr>
            <w:r w:rsidRPr="00A2410F">
              <w:rPr>
                <w:rFonts w:ascii="宋体" w:eastAsia="宋体" w:hAnsi="宋体" w:cs="宋体" w:hint="eastAsia"/>
                <w:color w:val="000000"/>
                <w:kern w:val="0"/>
                <w:szCs w:val="21"/>
              </w:rPr>
              <w:t>宜昌市工程技术研究中心管理办法（试行）</w:t>
            </w:r>
          </w:p>
          <w:p w:rsidR="00A2410F" w:rsidRPr="00A2410F" w:rsidRDefault="00A2410F" w:rsidP="00A2410F">
            <w:pPr>
              <w:widowControl/>
              <w:spacing w:before="100" w:beforeAutospacing="1" w:after="100" w:afterAutospacing="1" w:line="375" w:lineRule="atLeast"/>
              <w:jc w:val="center"/>
              <w:rPr>
                <w:rFonts w:ascii="宋体" w:eastAsia="宋体" w:hAnsi="宋体" w:cs="宋体"/>
                <w:color w:val="000000"/>
                <w:kern w:val="0"/>
                <w:szCs w:val="21"/>
              </w:rPr>
            </w:pPr>
            <w:proofErr w:type="gramStart"/>
            <w:r w:rsidRPr="00A2410F">
              <w:rPr>
                <w:rFonts w:ascii="宋体" w:eastAsia="宋体" w:hAnsi="宋体" w:cs="宋体" w:hint="eastAsia"/>
                <w:color w:val="000000"/>
                <w:kern w:val="0"/>
                <w:szCs w:val="21"/>
              </w:rPr>
              <w:t>宜科发</w:t>
            </w:r>
            <w:proofErr w:type="gramEnd"/>
            <w:r w:rsidRPr="00A2410F">
              <w:rPr>
                <w:rFonts w:ascii="宋体" w:eastAsia="宋体" w:hAnsi="宋体" w:cs="宋体" w:hint="eastAsia"/>
                <w:color w:val="000000"/>
                <w:kern w:val="0"/>
                <w:szCs w:val="21"/>
              </w:rPr>
              <w:t>【2013】35号</w:t>
            </w:r>
          </w:p>
          <w:p w:rsidR="00A2410F" w:rsidRPr="00A2410F" w:rsidRDefault="00A2410F" w:rsidP="00A2410F">
            <w:pPr>
              <w:widowControl/>
              <w:spacing w:before="100" w:beforeAutospacing="1" w:after="100" w:afterAutospacing="1" w:line="375" w:lineRule="atLeast"/>
              <w:jc w:val="center"/>
              <w:rPr>
                <w:rFonts w:ascii="宋体" w:eastAsia="宋体" w:hAnsi="宋体" w:cs="宋体"/>
                <w:color w:val="000000"/>
                <w:kern w:val="0"/>
                <w:szCs w:val="21"/>
              </w:rPr>
            </w:pPr>
            <w:r w:rsidRPr="00A2410F">
              <w:rPr>
                <w:rFonts w:ascii="宋体" w:eastAsia="宋体" w:hAnsi="宋体" w:cs="宋体" w:hint="eastAsia"/>
                <w:color w:val="000000"/>
                <w:kern w:val="0"/>
                <w:szCs w:val="21"/>
              </w:rPr>
              <w:t>第一章 总则</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一条为加强和规范我市工程技术研究中心（以下简称“工程中心”）的建设与管理，集聚创新资源，引导和服务产业技术进步，提高企业技术创新能力和产业核心竞争能力，健全宜昌科技创新体系，根据国家、省工程技术研究中心建设与管理的有关规定，结合我市实际，制定本办法。</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第二条工程中心是指依托宜昌区域</w:t>
            </w:r>
            <w:proofErr w:type="gramStart"/>
            <w:r w:rsidRPr="00A2410F">
              <w:rPr>
                <w:rFonts w:ascii="宋体" w:eastAsia="宋体" w:hAnsi="宋体" w:cs="宋体" w:hint="eastAsia"/>
                <w:color w:val="000000"/>
                <w:kern w:val="0"/>
                <w:szCs w:val="21"/>
              </w:rPr>
              <w:t>内在行业</w:t>
            </w:r>
            <w:proofErr w:type="gramEnd"/>
            <w:r w:rsidRPr="00A2410F">
              <w:rPr>
                <w:rFonts w:ascii="宋体" w:eastAsia="宋体" w:hAnsi="宋体" w:cs="宋体" w:hint="eastAsia"/>
                <w:color w:val="000000"/>
                <w:kern w:val="0"/>
                <w:szCs w:val="21"/>
              </w:rPr>
              <w:t>或技术领域具有较强影响力和研发实力的骨干企业建设的具有工程技术开发能力的技术创新平台。</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第三条市科技局负责市级工程中心的认定与管理工作。</w:t>
            </w:r>
            <w:r w:rsidR="000265A0">
              <w:rPr>
                <w:rFonts w:ascii="宋体" w:eastAsia="宋体" w:hAnsi="宋体" w:cs="宋体" w:hint="eastAsia"/>
                <w:color w:val="000000"/>
                <w:kern w:val="0"/>
                <w:szCs w:val="21"/>
              </w:rPr>
              <w:t xml:space="preserve"> </w:t>
            </w:r>
            <w:bookmarkStart w:id="0" w:name="_GoBack"/>
            <w:bookmarkEnd w:id="0"/>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第四条工程中心的主要任务</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一）针对行业或领域发展中的关键技术和共性技术问题，组织技术攻关；积极转化有应用前景的科研成果，组织技术集成和关联配套，开发成熟配套的新技术、新工艺、新装备和新产品；自主研发拥有自主知识产权的核心技术，提升企业的核心竞争力和自主创新能力。</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（二）为企业与高校、科研机构的合作提供研究开发平台，开展多种形式的产学研合作，为企业的发展提供科技支撑。</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（三）积极参与引进技术和重大装备的消化、吸收与再创新，提高装备的设计与制造水平。</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（四）培养行业、领域的高水平工程技术研究人才和管理人才。</w:t>
            </w:r>
          </w:p>
          <w:p w:rsidR="00A2410F" w:rsidRPr="00A2410F" w:rsidRDefault="00A2410F" w:rsidP="00A2410F">
            <w:pPr>
              <w:widowControl/>
              <w:spacing w:before="100" w:beforeAutospacing="1" w:after="100" w:afterAutospacing="1" w:line="375" w:lineRule="atLeast"/>
              <w:jc w:val="center"/>
              <w:rPr>
                <w:rFonts w:ascii="宋体" w:eastAsia="宋体" w:hAnsi="宋体" w:cs="宋体"/>
                <w:color w:val="000000"/>
                <w:kern w:val="0"/>
                <w:szCs w:val="21"/>
              </w:rPr>
            </w:pPr>
            <w:r w:rsidRPr="00A2410F">
              <w:rPr>
                <w:rFonts w:ascii="宋体" w:eastAsia="宋体" w:hAnsi="宋体" w:cs="宋体" w:hint="eastAsia"/>
                <w:color w:val="000000"/>
                <w:kern w:val="0"/>
                <w:szCs w:val="21"/>
              </w:rPr>
              <w:t>第二章 认定条件</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第五条申请认定工程中心应具备的条件：</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lastRenderedPageBreak/>
              <w:t xml:space="preserve">　　（一）有研发机构。企业已建立专门的研究开发机构并正常运行二年以上，具有完备的管理制度和财务制度。</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（二）有研发队伍。拥有技术水平高、工程化实践经验丰富的技术带头人不少于1人，研究开发人员结构合理，工程中心人员不少于20人，固定人员不少于60%，中级职称以上人员不少于50%。</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（三）有研发条件。有进行研究开发与中间试验所需要的场地、基础设施、工程技术试验设备和较完善的检测、分析、测试手段。科研仪器设备原值不低于200万元，科研试验场所不小于200平方米。</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（四）有研发成效。近两年取得国内先进水平以上科技成果或已获授权的发明专利不少于1项。</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（五）有研发投入。上年度销售收入不少于5000万元，在同行业中具有较强的竞争优势，有较好的企业经营机制和良好的经济效益，企业研究开发经费投入不低于销售收入的3%。</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（六）有产学研合作。与本行业或本领域的高校、科研机构建立了密切的产学研合作关系，具有较丰富的科技成果转化背景及经验，近两年完成产学研合作或成果转化项目不少于2项。</w:t>
            </w:r>
          </w:p>
          <w:p w:rsidR="00A2410F" w:rsidRPr="00A2410F" w:rsidRDefault="00A2410F" w:rsidP="00A2410F">
            <w:pPr>
              <w:widowControl/>
              <w:spacing w:before="100" w:beforeAutospacing="1" w:after="100" w:afterAutospacing="1" w:line="375" w:lineRule="atLeast"/>
              <w:jc w:val="center"/>
              <w:rPr>
                <w:rFonts w:ascii="宋体" w:eastAsia="宋体" w:hAnsi="宋体" w:cs="宋体"/>
                <w:color w:val="000000"/>
                <w:kern w:val="0"/>
                <w:szCs w:val="21"/>
              </w:rPr>
            </w:pPr>
            <w:r w:rsidRPr="00A2410F">
              <w:rPr>
                <w:rFonts w:ascii="宋体" w:eastAsia="宋体" w:hAnsi="宋体" w:cs="宋体" w:hint="eastAsia"/>
                <w:color w:val="000000"/>
                <w:kern w:val="0"/>
                <w:szCs w:val="21"/>
              </w:rPr>
              <w:t>第三章申报与认定</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第六条  宜昌市工程技术研究中心每年组织认定一次。</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第七条申报宜昌市工程技术研究中心需提供以下材料：</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1、宜昌市工程技术研究中心申报书;</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2、现有的管理制度与运行机制；</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3、近两年已完成或正在实施的各类科技创新项目清单；</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4、近两年取得的各类科技成果证明。包括专利授权证书、成果证书、计算机软件著作权证书、技术标准、论文论著等；</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5、产学研合作协议和项目合同；</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lastRenderedPageBreak/>
              <w:t xml:space="preserve">　　6、近两年研发经费投入的相关财务证明；</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7、近两年成果转化取得的经济社会环保效益证明。</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第八条申报、认定程序</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（一）申报单位按照申报通知或指南的要求，填写《宜昌市工程技术研究中心申报书》，连同其他申报材料装订成册，经单位签章后，报送所在地县、市、区科技局。中省在</w:t>
            </w:r>
            <w:proofErr w:type="gramStart"/>
            <w:r w:rsidRPr="00A2410F">
              <w:rPr>
                <w:rFonts w:ascii="宋体" w:eastAsia="宋体" w:hAnsi="宋体" w:cs="宋体" w:hint="eastAsia"/>
                <w:color w:val="000000"/>
                <w:kern w:val="0"/>
                <w:szCs w:val="21"/>
              </w:rPr>
              <w:t>宜单位</w:t>
            </w:r>
            <w:proofErr w:type="gramEnd"/>
            <w:r w:rsidRPr="00A2410F">
              <w:rPr>
                <w:rFonts w:ascii="宋体" w:eastAsia="宋体" w:hAnsi="宋体" w:cs="宋体" w:hint="eastAsia"/>
                <w:color w:val="000000"/>
                <w:kern w:val="0"/>
                <w:szCs w:val="21"/>
              </w:rPr>
              <w:t>将申报材料直接报送市科技局。</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（二）县、市、区科技局对申报单位和申报材料进行审查，审查合格并签章后，报送市科技局。</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（三）市科技局对申报材料进行初审，通过初审的，组织专家评审论证。</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（四）市科技局根据专家评审论证结果拟定工程中心名单并在三峡科技网上公示，公示期一周，公示无异议后下达批复，颁发统一制作的牌匾。</w:t>
            </w:r>
          </w:p>
          <w:p w:rsidR="00A2410F" w:rsidRPr="00A2410F" w:rsidRDefault="00A2410F" w:rsidP="00A2410F">
            <w:pPr>
              <w:widowControl/>
              <w:spacing w:before="100" w:beforeAutospacing="1" w:after="100" w:afterAutospacing="1" w:line="375" w:lineRule="atLeast"/>
              <w:jc w:val="center"/>
              <w:rPr>
                <w:rFonts w:ascii="宋体" w:eastAsia="宋体" w:hAnsi="宋体" w:cs="宋体"/>
                <w:color w:val="000000"/>
                <w:kern w:val="0"/>
                <w:szCs w:val="21"/>
              </w:rPr>
            </w:pPr>
            <w:r w:rsidRPr="00A2410F">
              <w:rPr>
                <w:rFonts w:ascii="宋体" w:eastAsia="宋体" w:hAnsi="宋体" w:cs="宋体" w:hint="eastAsia"/>
                <w:color w:val="000000"/>
                <w:kern w:val="0"/>
                <w:szCs w:val="21"/>
              </w:rPr>
              <w:t>第四</w:t>
            </w:r>
            <w:proofErr w:type="gramStart"/>
            <w:r w:rsidRPr="00A2410F">
              <w:rPr>
                <w:rFonts w:ascii="宋体" w:eastAsia="宋体" w:hAnsi="宋体" w:cs="宋体" w:hint="eastAsia"/>
                <w:color w:val="000000"/>
                <w:kern w:val="0"/>
                <w:szCs w:val="21"/>
              </w:rPr>
              <w:t>章运行</w:t>
            </w:r>
            <w:proofErr w:type="gramEnd"/>
            <w:r w:rsidRPr="00A2410F">
              <w:rPr>
                <w:rFonts w:ascii="宋体" w:eastAsia="宋体" w:hAnsi="宋体" w:cs="宋体" w:hint="eastAsia"/>
                <w:color w:val="000000"/>
                <w:kern w:val="0"/>
                <w:szCs w:val="21"/>
              </w:rPr>
              <w:t>管理</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第九条加强对工程中心的管理和绩效考核。工程中心批准认定后，其依托单位需填写《宜昌市工程技术研究中心建设计划任务书》并报市科技局审核备案，作为工程中心建设年度检查与绩效考核的主要依据。</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每年按一定比例对部分工程中心的运行情况进行抽查。抽查中发现的问题，工程中心应及时整改，并将整改结果报送市科技局。</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对工程中心每三年进行一次绩效考核。考核结果分为优秀、合格和不合格三个等次。考核结果向社会公开，考核优秀的优先给予项目支持。考核不合格的，限期半年整改，整改不合格的，取消工程中心资格。</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第十条工程中心依托单位不存在的，撤销该工程中心；工程中心依托单位发生变更的，须重新申报认定。</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第十一条  工程中心必须履行有关统计义务，每年十二月三十一日前向市科技局上报当年工作总结和下一年度工作计划。</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lastRenderedPageBreak/>
              <w:t xml:space="preserve">　　第十二条工程中心依托单位发生改制、合并、分立、股权转让、更名等重大变更事项的，应在办理相关手续后三个月内，向市科技局书面报告有关变更情况。</w:t>
            </w:r>
          </w:p>
          <w:p w:rsidR="00A2410F" w:rsidRPr="00A2410F" w:rsidRDefault="00A2410F" w:rsidP="00A2410F">
            <w:pPr>
              <w:widowControl/>
              <w:spacing w:before="100" w:beforeAutospacing="1" w:after="100" w:afterAutospacing="1" w:line="375" w:lineRule="atLeast"/>
              <w:jc w:val="center"/>
              <w:rPr>
                <w:rFonts w:ascii="宋体" w:eastAsia="宋体" w:hAnsi="宋体" w:cs="宋体"/>
                <w:color w:val="000000"/>
                <w:kern w:val="0"/>
                <w:szCs w:val="21"/>
              </w:rPr>
            </w:pPr>
            <w:r w:rsidRPr="00A2410F">
              <w:rPr>
                <w:rFonts w:ascii="宋体" w:eastAsia="宋体" w:hAnsi="宋体" w:cs="宋体" w:hint="eastAsia"/>
                <w:color w:val="000000"/>
                <w:kern w:val="0"/>
                <w:szCs w:val="21"/>
              </w:rPr>
              <w:t>第五章监督机制</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第十三条市科技局监察室负责工程中心专家评审、审批与绩效考评等全过程监督。</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第十四条有关工作人员、评审专家在工程中心的认定与管理工作中玩忽职守、徇私舞弊的，按有关规定追究责任。</w:t>
            </w:r>
          </w:p>
          <w:p w:rsidR="00A2410F" w:rsidRPr="00A2410F" w:rsidRDefault="00A2410F" w:rsidP="00A2410F">
            <w:pPr>
              <w:widowControl/>
              <w:spacing w:before="100" w:beforeAutospacing="1" w:after="100" w:afterAutospacing="1" w:line="375" w:lineRule="atLeast"/>
              <w:jc w:val="center"/>
              <w:rPr>
                <w:rFonts w:ascii="宋体" w:eastAsia="宋体" w:hAnsi="宋体" w:cs="宋体"/>
                <w:color w:val="000000"/>
                <w:kern w:val="0"/>
                <w:szCs w:val="21"/>
              </w:rPr>
            </w:pPr>
            <w:proofErr w:type="gramStart"/>
            <w:r w:rsidRPr="00A2410F">
              <w:rPr>
                <w:rFonts w:ascii="宋体" w:eastAsia="宋体" w:hAnsi="宋体" w:cs="宋体" w:hint="eastAsia"/>
                <w:color w:val="000000"/>
                <w:kern w:val="0"/>
                <w:szCs w:val="21"/>
              </w:rPr>
              <w:t>第六章附</w:t>
            </w:r>
            <w:proofErr w:type="gramEnd"/>
            <w:r w:rsidRPr="00A2410F">
              <w:rPr>
                <w:rFonts w:ascii="宋体" w:eastAsia="宋体" w:hAnsi="宋体" w:cs="宋体" w:hint="eastAsia"/>
                <w:color w:val="000000"/>
                <w:kern w:val="0"/>
                <w:szCs w:val="21"/>
              </w:rPr>
              <w:t xml:space="preserve"> 则</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第十五条本办法由市科技局负责解释。</w:t>
            </w:r>
          </w:p>
          <w:p w:rsidR="00A2410F" w:rsidRPr="00A2410F" w:rsidRDefault="00A2410F" w:rsidP="00A2410F">
            <w:pPr>
              <w:widowControl/>
              <w:spacing w:before="100" w:beforeAutospacing="1" w:after="100" w:afterAutospacing="1" w:line="375" w:lineRule="atLeast"/>
              <w:jc w:val="left"/>
              <w:rPr>
                <w:rFonts w:ascii="宋体" w:eastAsia="宋体" w:hAnsi="宋体" w:cs="宋体"/>
                <w:color w:val="000000"/>
                <w:kern w:val="0"/>
                <w:szCs w:val="21"/>
              </w:rPr>
            </w:pPr>
            <w:r w:rsidRPr="00A2410F">
              <w:rPr>
                <w:rFonts w:ascii="宋体" w:eastAsia="宋体" w:hAnsi="宋体" w:cs="宋体" w:hint="eastAsia"/>
                <w:color w:val="000000"/>
                <w:kern w:val="0"/>
                <w:szCs w:val="21"/>
              </w:rPr>
              <w:t xml:space="preserve">　　第十六条本办法自发布之日起试行，原《宜昌市工程（技术）中心认定办法（暂行）》（</w:t>
            </w:r>
            <w:proofErr w:type="gramStart"/>
            <w:r w:rsidRPr="00A2410F">
              <w:rPr>
                <w:rFonts w:ascii="宋体" w:eastAsia="宋体" w:hAnsi="宋体" w:cs="宋体" w:hint="eastAsia"/>
                <w:color w:val="000000"/>
                <w:kern w:val="0"/>
                <w:szCs w:val="21"/>
              </w:rPr>
              <w:t>宜科发</w:t>
            </w:r>
            <w:proofErr w:type="gramEnd"/>
            <w:r w:rsidRPr="00A2410F">
              <w:rPr>
                <w:rFonts w:ascii="宋体" w:eastAsia="宋体" w:hAnsi="宋体" w:cs="宋体" w:hint="eastAsia"/>
                <w:color w:val="000000"/>
                <w:kern w:val="0"/>
                <w:szCs w:val="21"/>
              </w:rPr>
              <w:t>〔2006〕58号）同时废止。</w:t>
            </w:r>
          </w:p>
        </w:tc>
      </w:tr>
    </w:tbl>
    <w:p w:rsidR="001846FF" w:rsidRPr="00A2410F" w:rsidRDefault="000265A0" w:rsidP="00A2410F"/>
    <w:sectPr w:rsidR="001846FF" w:rsidRPr="00A24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14"/>
    <w:rsid w:val="000265A0"/>
    <w:rsid w:val="00451D14"/>
    <w:rsid w:val="00A2410F"/>
    <w:rsid w:val="00A35C72"/>
    <w:rsid w:val="00BC71DC"/>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04DB4-10CD-4230-B49F-E3C6111C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71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326866">
      <w:bodyDiv w:val="1"/>
      <w:marLeft w:val="0"/>
      <w:marRight w:val="0"/>
      <w:marTop w:val="0"/>
      <w:marBottom w:val="0"/>
      <w:divBdr>
        <w:top w:val="none" w:sz="0" w:space="0" w:color="auto"/>
        <w:left w:val="none" w:sz="0" w:space="0" w:color="auto"/>
        <w:bottom w:val="none" w:sz="0" w:space="0" w:color="auto"/>
        <w:right w:val="none" w:sz="0" w:space="0" w:color="auto"/>
      </w:divBdr>
      <w:divsChild>
        <w:div w:id="279188622">
          <w:marLeft w:val="0"/>
          <w:marRight w:val="0"/>
          <w:marTop w:val="0"/>
          <w:marBottom w:val="0"/>
          <w:divBdr>
            <w:top w:val="none" w:sz="0" w:space="0" w:color="auto"/>
            <w:left w:val="none" w:sz="0" w:space="0" w:color="auto"/>
            <w:bottom w:val="none" w:sz="0" w:space="0" w:color="auto"/>
            <w:right w:val="none" w:sz="0" w:space="0" w:color="auto"/>
          </w:divBdr>
          <w:divsChild>
            <w:div w:id="2138595567">
              <w:marLeft w:val="0"/>
              <w:marRight w:val="0"/>
              <w:marTop w:val="0"/>
              <w:marBottom w:val="0"/>
              <w:divBdr>
                <w:top w:val="none" w:sz="0" w:space="0" w:color="auto"/>
                <w:left w:val="none" w:sz="0" w:space="0" w:color="auto"/>
                <w:bottom w:val="none" w:sz="0" w:space="0" w:color="auto"/>
                <w:right w:val="none" w:sz="0" w:space="0" w:color="auto"/>
              </w:divBdr>
            </w:div>
            <w:div w:id="1642035873">
              <w:marLeft w:val="0"/>
              <w:marRight w:val="0"/>
              <w:marTop w:val="533"/>
              <w:marBottom w:val="0"/>
              <w:divBdr>
                <w:top w:val="none" w:sz="0" w:space="0" w:color="auto"/>
                <w:left w:val="none" w:sz="0" w:space="0" w:color="auto"/>
                <w:bottom w:val="none" w:sz="0" w:space="0" w:color="auto"/>
                <w:right w:val="none" w:sz="0" w:space="0" w:color="auto"/>
              </w:divBdr>
            </w:div>
            <w:div w:id="381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7295">
      <w:bodyDiv w:val="1"/>
      <w:marLeft w:val="0"/>
      <w:marRight w:val="0"/>
      <w:marTop w:val="0"/>
      <w:marBottom w:val="0"/>
      <w:divBdr>
        <w:top w:val="none" w:sz="0" w:space="0" w:color="auto"/>
        <w:left w:val="none" w:sz="0" w:space="0" w:color="auto"/>
        <w:bottom w:val="none" w:sz="0" w:space="0" w:color="auto"/>
        <w:right w:val="none" w:sz="0" w:space="0" w:color="auto"/>
      </w:divBdr>
      <w:divsChild>
        <w:div w:id="1060055491">
          <w:marLeft w:val="0"/>
          <w:marRight w:val="0"/>
          <w:marTop w:val="0"/>
          <w:marBottom w:val="0"/>
          <w:divBdr>
            <w:top w:val="none" w:sz="0" w:space="0" w:color="auto"/>
            <w:left w:val="none" w:sz="0" w:space="0" w:color="auto"/>
            <w:bottom w:val="none" w:sz="0" w:space="0" w:color="auto"/>
            <w:right w:val="none" w:sz="0" w:space="0" w:color="auto"/>
          </w:divBdr>
          <w:divsChild>
            <w:div w:id="2117169055">
              <w:marLeft w:val="0"/>
              <w:marRight w:val="0"/>
              <w:marTop w:val="0"/>
              <w:marBottom w:val="0"/>
              <w:divBdr>
                <w:top w:val="none" w:sz="0" w:space="0" w:color="auto"/>
                <w:left w:val="none" w:sz="0" w:space="0" w:color="auto"/>
                <w:bottom w:val="none" w:sz="0" w:space="0" w:color="auto"/>
                <w:right w:val="none" w:sz="0" w:space="0" w:color="auto"/>
              </w:divBdr>
            </w:div>
            <w:div w:id="1986424081">
              <w:marLeft w:val="0"/>
              <w:marRight w:val="0"/>
              <w:marTop w:val="533"/>
              <w:marBottom w:val="0"/>
              <w:divBdr>
                <w:top w:val="none" w:sz="0" w:space="0" w:color="auto"/>
                <w:left w:val="none" w:sz="0" w:space="0" w:color="auto"/>
                <w:bottom w:val="none" w:sz="0" w:space="0" w:color="auto"/>
                <w:right w:val="none" w:sz="0" w:space="0" w:color="auto"/>
              </w:divBdr>
            </w:div>
            <w:div w:id="16023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6</cp:revision>
  <dcterms:created xsi:type="dcterms:W3CDTF">2018-05-07T06:54:00Z</dcterms:created>
  <dcterms:modified xsi:type="dcterms:W3CDTF">2018-09-26T08:41:00Z</dcterms:modified>
</cp:coreProperties>
</file>