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D4" w:rsidRPr="00F605D4" w:rsidRDefault="00F605D4" w:rsidP="00F605D4">
      <w:pPr>
        <w:widowControl/>
        <w:shd w:val="clear" w:color="auto" w:fill="FFFFFF"/>
        <w:jc w:val="center"/>
        <w:outlineLvl w:val="1"/>
        <w:rPr>
          <w:rFonts w:ascii="微软雅黑" w:eastAsia="宋体" w:hAnsi="微软雅黑" w:cs="宋体" w:hint="eastAsia"/>
          <w:b/>
          <w:bCs/>
          <w:color w:val="000000"/>
          <w:kern w:val="36"/>
          <w:sz w:val="48"/>
          <w:szCs w:val="48"/>
        </w:rPr>
      </w:pPr>
      <w:r w:rsidRPr="00F605D4">
        <w:rPr>
          <w:rFonts w:ascii="微软雅黑" w:eastAsia="宋体" w:hAnsi="微软雅黑" w:cs="宋体"/>
          <w:b/>
          <w:bCs/>
          <w:color w:val="000000"/>
          <w:kern w:val="36"/>
          <w:sz w:val="48"/>
          <w:szCs w:val="48"/>
        </w:rPr>
        <w:t>市人民政府办公室关于印发大冶</w:t>
      </w:r>
      <w:proofErr w:type="gramStart"/>
      <w:r w:rsidRPr="00F605D4">
        <w:rPr>
          <w:rFonts w:ascii="微软雅黑" w:eastAsia="宋体" w:hAnsi="微软雅黑" w:cs="宋体"/>
          <w:b/>
          <w:bCs/>
          <w:color w:val="000000"/>
          <w:kern w:val="36"/>
          <w:sz w:val="48"/>
          <w:szCs w:val="48"/>
        </w:rPr>
        <w:t>市促进</w:t>
      </w:r>
      <w:proofErr w:type="gramEnd"/>
      <w:r w:rsidRPr="00F605D4">
        <w:rPr>
          <w:rFonts w:ascii="微软雅黑" w:eastAsia="宋体" w:hAnsi="微软雅黑" w:cs="宋体"/>
          <w:b/>
          <w:bCs/>
          <w:color w:val="000000"/>
          <w:kern w:val="36"/>
          <w:sz w:val="48"/>
          <w:szCs w:val="48"/>
        </w:rPr>
        <w:t>外经贸发展专项资金管理办法的通知</w:t>
      </w:r>
    </w:p>
    <w:p w:rsidR="00F605D4" w:rsidRPr="00F605D4" w:rsidRDefault="00F605D4" w:rsidP="00F605D4">
      <w:pPr>
        <w:widowControl/>
        <w:shd w:val="clear" w:color="auto" w:fill="FFFFFF"/>
        <w:wordWrap w:val="0"/>
        <w:snapToGrid w:val="0"/>
        <w:spacing w:line="440" w:lineRule="atLeast"/>
        <w:ind w:firstLine="375"/>
        <w:rPr>
          <w:rFonts w:ascii="Times New Roman" w:eastAsia="宋体" w:hAnsi="Times New Roman" w:cs="Times New Roman"/>
          <w:color w:val="000000"/>
          <w:kern w:val="0"/>
          <w:szCs w:val="21"/>
        </w:rPr>
      </w:pPr>
      <w:r w:rsidRPr="00F605D4">
        <w:rPr>
          <w:rFonts w:ascii="仿宋_GB2312" w:eastAsia="仿宋_GB2312" w:hAnsi="Times New Roman" w:cs="Times New Roman" w:hint="eastAsia"/>
          <w:color w:val="000000"/>
          <w:kern w:val="0"/>
          <w:sz w:val="32"/>
          <w:szCs w:val="32"/>
        </w:rPr>
        <w:t>各乡镇人民政府，各街道办事处，经济开发区，东风农场管理区，市政府各部门：</w:t>
      </w:r>
    </w:p>
    <w:p w:rsidR="00F605D4" w:rsidRPr="00F605D4" w:rsidRDefault="00F605D4" w:rsidP="00F605D4">
      <w:pPr>
        <w:widowControl/>
        <w:shd w:val="clear" w:color="auto" w:fill="FFFFFF"/>
        <w:wordWrap w:val="0"/>
        <w:snapToGrid w:val="0"/>
        <w:spacing w:line="440" w:lineRule="atLeast"/>
        <w:ind w:firstLine="645"/>
        <w:rPr>
          <w:rFonts w:ascii="Times New Roman" w:eastAsia="宋体" w:hAnsi="Times New Roman" w:cs="Times New Roman"/>
          <w:color w:val="000000"/>
          <w:kern w:val="0"/>
          <w:szCs w:val="21"/>
        </w:rPr>
      </w:pPr>
      <w:r w:rsidRPr="00F605D4">
        <w:rPr>
          <w:rFonts w:ascii="仿宋_GB2312" w:eastAsia="仿宋_GB2312" w:hAnsi="Times New Roman" w:cs="Times New Roman" w:hint="eastAsia"/>
          <w:color w:val="000000"/>
          <w:kern w:val="0"/>
          <w:sz w:val="32"/>
          <w:szCs w:val="32"/>
        </w:rPr>
        <w:t>《大冶市促进外经贸发展专项资金管理办法》已经市长办公会讨论通过，现印发给你们，请认真贯彻执行。</w:t>
      </w:r>
    </w:p>
    <w:p w:rsidR="00F605D4" w:rsidRPr="00F605D4" w:rsidRDefault="00F605D4" w:rsidP="00F605D4">
      <w:pPr>
        <w:widowControl/>
        <w:shd w:val="clear" w:color="auto" w:fill="FFFFFF"/>
        <w:wordWrap w:val="0"/>
        <w:snapToGrid w:val="0"/>
        <w:spacing w:line="440" w:lineRule="atLeast"/>
        <w:ind w:right="640" w:firstLine="645"/>
        <w:jc w:val="center"/>
        <w:rPr>
          <w:rFonts w:ascii="Times New Roman" w:eastAsia="宋体" w:hAnsi="Times New Roman" w:cs="Times New Roman"/>
          <w:color w:val="000000"/>
          <w:kern w:val="0"/>
          <w:szCs w:val="21"/>
        </w:rPr>
      </w:pPr>
      <w:r w:rsidRPr="00F605D4">
        <w:rPr>
          <w:rFonts w:ascii="仿宋_GB2312" w:eastAsia="仿宋_GB2312" w:hAnsi="Times New Roman" w:cs="Times New Roman" w:hint="eastAsia"/>
          <w:color w:val="000000"/>
          <w:kern w:val="0"/>
          <w:sz w:val="32"/>
          <w:szCs w:val="32"/>
        </w:rPr>
        <w:t>                                                                                                                                  </w:t>
      </w:r>
    </w:p>
    <w:p w:rsidR="00F605D4" w:rsidRPr="00F605D4" w:rsidRDefault="00F605D4" w:rsidP="00F605D4">
      <w:pPr>
        <w:widowControl/>
        <w:shd w:val="clear" w:color="auto" w:fill="FFFFFF"/>
        <w:wordWrap w:val="0"/>
        <w:snapToGrid w:val="0"/>
        <w:spacing w:line="440" w:lineRule="atLeast"/>
        <w:ind w:right="640" w:firstLine="645"/>
        <w:jc w:val="center"/>
        <w:rPr>
          <w:rFonts w:ascii="Times New Roman" w:eastAsia="宋体" w:hAnsi="Times New Roman" w:cs="Times New Roman"/>
          <w:color w:val="000000"/>
          <w:kern w:val="0"/>
          <w:szCs w:val="21"/>
        </w:rPr>
      </w:pP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大冶市人民政府办公室</w:t>
      </w:r>
    </w:p>
    <w:p w:rsidR="00F605D4" w:rsidRPr="00F605D4" w:rsidRDefault="00F605D4" w:rsidP="00F605D4">
      <w:pPr>
        <w:widowControl/>
        <w:shd w:val="clear" w:color="auto" w:fill="FFFFFF"/>
        <w:wordWrap w:val="0"/>
        <w:snapToGrid w:val="0"/>
        <w:spacing w:line="440" w:lineRule="atLeast"/>
        <w:ind w:firstLine="375"/>
        <w:rPr>
          <w:rFonts w:ascii="Times New Roman" w:eastAsia="宋体" w:hAnsi="Times New Roman" w:cs="Times New Roman"/>
          <w:color w:val="000000"/>
          <w:kern w:val="0"/>
          <w:szCs w:val="21"/>
        </w:rPr>
      </w:pP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 xml:space="preserve"> 2016年4月15日　　</w:t>
      </w:r>
      <w:r w:rsidRPr="00F605D4">
        <w:rPr>
          <w:rFonts w:ascii="仿宋_GB2312" w:eastAsia="仿宋_GB2312" w:hAnsi="Times New Roman" w:cs="Times New Roman" w:hint="eastAsia"/>
          <w:color w:val="000000"/>
          <w:kern w:val="0"/>
          <w:sz w:val="32"/>
          <w:szCs w:val="32"/>
        </w:rPr>
        <w:t> </w:t>
      </w:r>
    </w:p>
    <w:p w:rsidR="00F605D4" w:rsidRPr="00F605D4" w:rsidRDefault="00F605D4" w:rsidP="00F605D4">
      <w:pPr>
        <w:widowControl/>
        <w:shd w:val="clear" w:color="auto" w:fill="FFFFFF"/>
        <w:wordWrap w:val="0"/>
        <w:spacing w:line="480" w:lineRule="atLeast"/>
        <w:ind w:firstLine="375"/>
        <w:jc w:val="center"/>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t> </w:t>
      </w:r>
    </w:p>
    <w:p w:rsidR="00F605D4" w:rsidRPr="00F605D4" w:rsidRDefault="00F605D4" w:rsidP="00F605D4">
      <w:pPr>
        <w:widowControl/>
        <w:shd w:val="clear" w:color="auto" w:fill="FFFFFF"/>
        <w:wordWrap w:val="0"/>
        <w:spacing w:line="480" w:lineRule="atLeast"/>
        <w:ind w:firstLine="375"/>
        <w:jc w:val="center"/>
        <w:rPr>
          <w:rFonts w:ascii="Times New Roman" w:eastAsia="宋体" w:hAnsi="Times New Roman" w:cs="Times New Roman"/>
          <w:color w:val="000000"/>
          <w:kern w:val="0"/>
          <w:szCs w:val="21"/>
        </w:rPr>
      </w:pPr>
      <w:r w:rsidRPr="00F605D4">
        <w:rPr>
          <w:rFonts w:ascii="方正大标宋简体" w:eastAsia="方正大标宋简体" w:hAnsi="Times New Roman" w:cs="Times New Roman" w:hint="eastAsia"/>
          <w:color w:val="000000"/>
          <w:kern w:val="0"/>
          <w:sz w:val="44"/>
          <w:szCs w:val="44"/>
        </w:rPr>
        <w:t>大冶</w:t>
      </w:r>
      <w:proofErr w:type="gramStart"/>
      <w:r w:rsidRPr="00F605D4">
        <w:rPr>
          <w:rFonts w:ascii="方正大标宋简体" w:eastAsia="方正大标宋简体" w:hAnsi="Times New Roman" w:cs="Times New Roman" w:hint="eastAsia"/>
          <w:color w:val="000000"/>
          <w:kern w:val="0"/>
          <w:sz w:val="44"/>
          <w:szCs w:val="44"/>
        </w:rPr>
        <w:t>市促进</w:t>
      </w:r>
      <w:proofErr w:type="gramEnd"/>
      <w:r w:rsidRPr="00F605D4">
        <w:rPr>
          <w:rFonts w:ascii="方正大标宋简体" w:eastAsia="方正大标宋简体" w:hAnsi="Times New Roman" w:cs="Times New Roman" w:hint="eastAsia"/>
          <w:color w:val="000000"/>
          <w:kern w:val="0"/>
          <w:sz w:val="44"/>
          <w:szCs w:val="44"/>
        </w:rPr>
        <w:t>外经贸发展专项资金管理办法</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Calibri" w:eastAsia="黑体" w:hAnsi="Calibri" w:cs="Calibri"/>
          <w:b/>
          <w:bCs/>
          <w:color w:val="000000"/>
          <w:kern w:val="0"/>
          <w:sz w:val="32"/>
          <w:szCs w:val="32"/>
        </w:rPr>
        <w:t>                  </w:t>
      </w:r>
    </w:p>
    <w:p w:rsidR="00F605D4" w:rsidRPr="00F605D4" w:rsidRDefault="00F605D4" w:rsidP="00F605D4">
      <w:pPr>
        <w:widowControl/>
        <w:shd w:val="clear" w:color="auto" w:fill="FFFFFF"/>
        <w:wordWrap w:val="0"/>
        <w:spacing w:line="480" w:lineRule="atLeast"/>
        <w:ind w:firstLine="375"/>
        <w:rPr>
          <w:rFonts w:ascii="Times New Roman" w:eastAsia="宋体" w:hAnsi="Times New Roman" w:cs="Times New Roman"/>
          <w:color w:val="000000"/>
          <w:kern w:val="0"/>
          <w:szCs w:val="21"/>
        </w:rPr>
      </w:pPr>
      <w:r w:rsidRPr="00F605D4">
        <w:rPr>
          <w:rFonts w:ascii="Calibri" w:eastAsia="黑体" w:hAnsi="Calibri" w:cs="Calibri"/>
          <w:b/>
          <w:bCs/>
          <w:color w:val="000000"/>
          <w:kern w:val="0"/>
          <w:sz w:val="32"/>
          <w:szCs w:val="32"/>
        </w:rPr>
        <w:t>                  </w:t>
      </w:r>
      <w:r w:rsidRPr="00F605D4">
        <w:rPr>
          <w:rFonts w:ascii="Times New Roman" w:eastAsia="宋体" w:hAnsi="Times New Roman" w:cs="Times New Roman"/>
          <w:color w:val="000000"/>
          <w:kern w:val="0"/>
          <w:szCs w:val="21"/>
        </w:rPr>
        <w:t xml:space="preserve">                                        </w:t>
      </w:r>
      <w:r w:rsidRPr="00F605D4">
        <w:rPr>
          <w:rFonts w:ascii="黑体" w:eastAsia="黑体" w:hAnsi="黑体" w:cs="Times New Roman" w:hint="eastAsia"/>
          <w:color w:val="000000"/>
          <w:kern w:val="0"/>
          <w:sz w:val="32"/>
          <w:szCs w:val="32"/>
        </w:rPr>
        <w:t>第一章</w:t>
      </w:r>
      <w:r w:rsidRPr="00F605D4">
        <w:rPr>
          <w:rFonts w:ascii="Calibri" w:eastAsia="黑体" w:hAnsi="Calibri" w:cs="Calibri"/>
          <w:color w:val="000000"/>
          <w:kern w:val="0"/>
          <w:sz w:val="32"/>
          <w:szCs w:val="32"/>
        </w:rPr>
        <w:t>  </w:t>
      </w:r>
      <w:r w:rsidRPr="00F605D4">
        <w:rPr>
          <w:rFonts w:ascii="黑体" w:eastAsia="黑体" w:hAnsi="黑体" w:cs="Times New Roman" w:hint="eastAsia"/>
          <w:color w:val="000000"/>
          <w:kern w:val="0"/>
          <w:sz w:val="32"/>
          <w:szCs w:val="32"/>
        </w:rPr>
        <w:t>总</w:t>
      </w:r>
      <w:r w:rsidRPr="00F605D4">
        <w:rPr>
          <w:rFonts w:ascii="Calibri" w:eastAsia="黑体" w:hAnsi="Calibri" w:cs="Calibri"/>
          <w:color w:val="000000"/>
          <w:kern w:val="0"/>
          <w:sz w:val="32"/>
          <w:szCs w:val="32"/>
        </w:rPr>
        <w:t>  </w:t>
      </w:r>
      <w:r w:rsidRPr="00F605D4">
        <w:rPr>
          <w:rFonts w:ascii="黑体" w:eastAsia="黑体" w:hAnsi="黑体" w:cs="Times New Roman" w:hint="eastAsia"/>
          <w:color w:val="000000"/>
          <w:kern w:val="0"/>
          <w:sz w:val="32"/>
          <w:szCs w:val="32"/>
        </w:rPr>
        <w:t>则</w:t>
      </w:r>
      <w:r w:rsidRPr="00F605D4">
        <w:rPr>
          <w:rFonts w:ascii="Calibri" w:eastAsia="黑体" w:hAnsi="Calibri" w:cs="Calibri"/>
          <w:color w:val="000000"/>
          <w:kern w:val="0"/>
          <w:sz w:val="32"/>
          <w:szCs w:val="32"/>
        </w:rPr>
        <w:t> </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t> </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第一条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为支持我市外经贸企业发展，鼓励外经贸企业参与国际市场竞争，降低企业经营风险，扩大进出口规模，促进全市经济全面、协调、可持续健康发展，根据《国务院办公厅关于促进进出口稳定增长的若干意见》（国办发〔2015〕55号）、《省人民政府关于促进外贸持续稳定发展的意见》（鄂政发〔2013〕21号）、《黄石市人民政府关于促进外经贸持续稳定发展的意见》（黄政发〔2014〕16号）精神，结合我市实际，设立大冶</w:t>
      </w:r>
      <w:proofErr w:type="gramStart"/>
      <w:r w:rsidRPr="00F605D4">
        <w:rPr>
          <w:rFonts w:ascii="仿宋_GB2312" w:eastAsia="仿宋_GB2312" w:hAnsi="Times New Roman" w:cs="Times New Roman" w:hint="eastAsia"/>
          <w:color w:val="000000"/>
          <w:kern w:val="0"/>
          <w:sz w:val="32"/>
          <w:szCs w:val="32"/>
        </w:rPr>
        <w:t>市促进</w:t>
      </w:r>
      <w:proofErr w:type="gramEnd"/>
      <w:r w:rsidRPr="00F605D4">
        <w:rPr>
          <w:rFonts w:ascii="仿宋_GB2312" w:eastAsia="仿宋_GB2312" w:hAnsi="Times New Roman" w:cs="Times New Roman" w:hint="eastAsia"/>
          <w:color w:val="000000"/>
          <w:kern w:val="0"/>
          <w:sz w:val="32"/>
          <w:szCs w:val="32"/>
        </w:rPr>
        <w:t>外经贸发展专项资金（以下简</w:t>
      </w:r>
      <w:r w:rsidRPr="00F605D4">
        <w:rPr>
          <w:rFonts w:ascii="仿宋_GB2312" w:eastAsia="仿宋_GB2312" w:hAnsi="Times New Roman" w:cs="Times New Roman" w:hint="eastAsia"/>
          <w:color w:val="000000"/>
          <w:kern w:val="0"/>
          <w:sz w:val="32"/>
          <w:szCs w:val="32"/>
        </w:rPr>
        <w:lastRenderedPageBreak/>
        <w:t>称专项资金）。为规范专项资金管理，提高资金使用绩效，特制定本办法。</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第二条</w:t>
      </w:r>
      <w:r w:rsidRPr="00F605D4">
        <w:rPr>
          <w:rFonts w:ascii="仿宋_GB2312" w:eastAsia="仿宋_GB2312" w:hAnsi="Calibri" w:cs="Calibri" w:hint="eastAsia"/>
          <w:color w:val="000000"/>
          <w:kern w:val="0"/>
          <w:sz w:val="32"/>
          <w:szCs w:val="32"/>
        </w:rPr>
        <w:t> </w:t>
      </w:r>
      <w:r w:rsidRPr="00F605D4">
        <w:rPr>
          <w:rFonts w:ascii="仿宋_GB2312" w:eastAsia="仿宋_GB2312" w:hAnsi="Calibri" w:cs="Calibri" w:hint="eastAsia"/>
          <w:color w:val="000000"/>
          <w:kern w:val="0"/>
          <w:sz w:val="32"/>
          <w:szCs w:val="32"/>
        </w:rPr>
        <w:t>专项资金是指市政府每年安排500万元预算，用于促进我市外经贸发展的专项资金。专项资金的使用面向全市各类对外贸易主体，坚持公开、公平、公正，优化结构，突出重点，注重绩效的原则。</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Calibri" w:eastAsia="宋体" w:hAnsi="Calibri" w:cs="Calibri"/>
          <w:color w:val="000000"/>
          <w:kern w:val="0"/>
          <w:szCs w:val="21"/>
        </w:rPr>
        <w:t> </w:t>
      </w:r>
    </w:p>
    <w:p w:rsidR="00F605D4" w:rsidRPr="00F605D4" w:rsidRDefault="00F605D4" w:rsidP="0073046F">
      <w:pPr>
        <w:widowControl/>
        <w:shd w:val="clear" w:color="auto" w:fill="FFFFFF"/>
        <w:spacing w:line="480" w:lineRule="atLeast"/>
        <w:ind w:firstLine="375"/>
        <w:jc w:val="center"/>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 w:val="32"/>
          <w:szCs w:val="32"/>
        </w:rPr>
        <w:t>第二章</w:t>
      </w:r>
      <w:r w:rsidRPr="00F605D4">
        <w:rPr>
          <w:rFonts w:ascii="Calibri" w:eastAsia="黑体" w:hAnsi="Calibri" w:cs="Calibri"/>
          <w:color w:val="000000"/>
          <w:kern w:val="0"/>
          <w:sz w:val="32"/>
          <w:szCs w:val="32"/>
        </w:rPr>
        <w:t>  </w:t>
      </w:r>
      <w:r w:rsidRPr="00F605D4">
        <w:rPr>
          <w:rFonts w:ascii="Times New Roman" w:eastAsia="宋体" w:hAnsi="Times New Roman" w:cs="Times New Roman"/>
          <w:color w:val="000000"/>
          <w:kern w:val="0"/>
          <w:sz w:val="32"/>
          <w:szCs w:val="32"/>
        </w:rPr>
        <w:t>资金</w:t>
      </w:r>
      <w:r w:rsidRPr="00F605D4">
        <w:rPr>
          <w:rFonts w:ascii="黑体" w:eastAsia="黑体" w:hAnsi="黑体" w:cs="Times New Roman" w:hint="eastAsia"/>
          <w:color w:val="000000"/>
          <w:kern w:val="0"/>
          <w:sz w:val="32"/>
          <w:szCs w:val="32"/>
        </w:rPr>
        <w:t>扶</w:t>
      </w:r>
      <w:r w:rsidRPr="00F605D4">
        <w:rPr>
          <w:rFonts w:ascii="Times New Roman" w:eastAsia="宋体" w:hAnsi="Times New Roman" w:cs="Times New Roman"/>
          <w:color w:val="000000"/>
          <w:kern w:val="0"/>
          <w:sz w:val="32"/>
          <w:szCs w:val="32"/>
        </w:rPr>
        <w:t>持的方式、内容和标准</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t> </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第三条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专项资金采取财政扶持的方式分配使用。具体扶持的内容和标准是：</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楷体_GB2312" w:eastAsia="楷体_GB2312" w:hAnsi="Times New Roman" w:cs="Times New Roman" w:hint="eastAsia"/>
          <w:b/>
          <w:bCs/>
          <w:color w:val="000000"/>
          <w:kern w:val="0"/>
          <w:sz w:val="32"/>
          <w:szCs w:val="32"/>
        </w:rPr>
        <w:t>（一）扶持政策。</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1.鼓励外贸企业参加境内外展会。</w:t>
      </w:r>
      <w:r w:rsidRPr="00F605D4">
        <w:rPr>
          <w:rFonts w:ascii="仿宋_GB2312" w:eastAsia="仿宋_GB2312" w:hAnsi="Times New Roman" w:cs="Times New Roman" w:hint="eastAsia"/>
          <w:color w:val="000000"/>
          <w:kern w:val="0"/>
          <w:sz w:val="32"/>
          <w:szCs w:val="32"/>
        </w:rPr>
        <w:t>每年安排30万元专项资金，鼓励外贸企业参加境内外各类知名展会。对参展企业人员差旅费、展位费和展品运输费给予补贴，单个项目最高补贴金额不超过3万元。</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2.经营性外贸出口企业政策。</w:t>
      </w:r>
      <w:r w:rsidRPr="00F605D4">
        <w:rPr>
          <w:rFonts w:ascii="Times New Roman" w:eastAsia="宋体" w:hAnsi="Times New Roman" w:cs="Times New Roman"/>
          <w:color w:val="000000"/>
          <w:kern w:val="0"/>
          <w:sz w:val="32"/>
          <w:szCs w:val="32"/>
        </w:rPr>
        <w:t>对在本市</w:t>
      </w:r>
      <w:r w:rsidRPr="00F605D4">
        <w:rPr>
          <w:rFonts w:ascii="仿宋_GB2312" w:eastAsia="仿宋_GB2312" w:hAnsi="Calibri" w:cs="Calibri" w:hint="eastAsia"/>
          <w:color w:val="000000"/>
          <w:kern w:val="0"/>
          <w:sz w:val="32"/>
          <w:szCs w:val="32"/>
        </w:rPr>
        <w:t>注册，</w:t>
      </w:r>
      <w:r w:rsidRPr="00F605D4">
        <w:rPr>
          <w:rFonts w:ascii="Times New Roman" w:eastAsia="宋体" w:hAnsi="Times New Roman" w:cs="Times New Roman"/>
          <w:color w:val="000000"/>
          <w:kern w:val="0"/>
          <w:sz w:val="32"/>
          <w:szCs w:val="32"/>
        </w:rPr>
        <w:t>年度出口</w:t>
      </w:r>
      <w:r w:rsidRPr="00F605D4">
        <w:rPr>
          <w:rFonts w:ascii="仿宋_GB2312" w:eastAsia="仿宋_GB2312" w:hAnsi="Calibri" w:cs="Calibri" w:hint="eastAsia"/>
          <w:color w:val="000000"/>
          <w:kern w:val="0"/>
          <w:sz w:val="32"/>
          <w:szCs w:val="32"/>
        </w:rPr>
        <w:t>额达到一定规模并完成本市下达年度外贸出口目标任务的</w:t>
      </w:r>
      <w:r w:rsidRPr="00F605D4">
        <w:rPr>
          <w:rFonts w:ascii="Times New Roman" w:eastAsia="宋体" w:hAnsi="Times New Roman" w:cs="Times New Roman"/>
          <w:color w:val="000000"/>
          <w:kern w:val="0"/>
          <w:sz w:val="32"/>
          <w:szCs w:val="32"/>
        </w:rPr>
        <w:t>外贸公司，实行</w:t>
      </w:r>
      <w:r w:rsidRPr="00F605D4">
        <w:rPr>
          <w:rFonts w:ascii="Times New Roman" w:eastAsia="宋体" w:hAnsi="Times New Roman" w:cs="Times New Roman"/>
          <w:color w:val="000000"/>
          <w:kern w:val="0"/>
          <w:sz w:val="32"/>
          <w:szCs w:val="32"/>
        </w:rPr>
        <w:t>“</w:t>
      </w:r>
      <w:proofErr w:type="gramStart"/>
      <w:r w:rsidRPr="00F605D4">
        <w:rPr>
          <w:rFonts w:ascii="仿宋_GB2312" w:eastAsia="仿宋_GB2312" w:hAnsi="Times New Roman" w:cs="Times New Roman"/>
          <w:color w:val="000000"/>
          <w:kern w:val="0"/>
          <w:sz w:val="32"/>
          <w:szCs w:val="32"/>
        </w:rPr>
        <w:t>一</w:t>
      </w:r>
      <w:proofErr w:type="gramEnd"/>
      <w:r w:rsidRPr="00F605D4">
        <w:rPr>
          <w:rFonts w:ascii="仿宋_GB2312" w:eastAsia="仿宋_GB2312" w:hAnsi="Times New Roman" w:cs="Times New Roman"/>
          <w:color w:val="000000"/>
          <w:kern w:val="0"/>
          <w:sz w:val="32"/>
          <w:szCs w:val="32"/>
        </w:rPr>
        <w:t>企</w:t>
      </w:r>
      <w:proofErr w:type="gramStart"/>
      <w:r w:rsidRPr="00F605D4">
        <w:rPr>
          <w:rFonts w:ascii="仿宋_GB2312" w:eastAsia="仿宋_GB2312" w:hAnsi="Times New Roman" w:cs="Times New Roman"/>
          <w:color w:val="000000"/>
          <w:kern w:val="0"/>
          <w:sz w:val="32"/>
          <w:szCs w:val="32"/>
        </w:rPr>
        <w:t>一</w:t>
      </w:r>
      <w:proofErr w:type="gramEnd"/>
      <w:r w:rsidRPr="00F605D4">
        <w:rPr>
          <w:rFonts w:ascii="仿宋_GB2312" w:eastAsia="仿宋_GB2312" w:hAnsi="Times New Roman" w:cs="Times New Roman"/>
          <w:color w:val="000000"/>
          <w:kern w:val="0"/>
          <w:sz w:val="32"/>
          <w:szCs w:val="32"/>
        </w:rPr>
        <w:t>策</w:t>
      </w:r>
      <w:r w:rsidRPr="00F605D4">
        <w:rPr>
          <w:rFonts w:ascii="Times New Roman" w:eastAsia="宋体" w:hAnsi="Times New Roman" w:cs="Times New Roman"/>
          <w:color w:val="000000"/>
          <w:kern w:val="0"/>
          <w:sz w:val="32"/>
          <w:szCs w:val="32"/>
        </w:rPr>
        <w:t>”</w:t>
      </w:r>
      <w:r w:rsidRPr="00F605D4">
        <w:rPr>
          <w:rFonts w:ascii="仿宋_GB2312" w:eastAsia="仿宋_GB2312" w:hAnsi="Times New Roman" w:cs="Times New Roman"/>
          <w:color w:val="000000"/>
          <w:kern w:val="0"/>
          <w:sz w:val="32"/>
          <w:szCs w:val="32"/>
        </w:rPr>
        <w:t>政策扶持。</w:t>
      </w:r>
      <w:r w:rsidRPr="00F605D4">
        <w:rPr>
          <w:rFonts w:ascii="仿宋_GB2312" w:eastAsia="仿宋_GB2312" w:hAnsi="Calibri" w:cs="Calibri" w:hint="eastAsia"/>
          <w:color w:val="000000"/>
          <w:kern w:val="0"/>
          <w:sz w:val="32"/>
          <w:szCs w:val="32"/>
        </w:rPr>
        <w:t>（根据企业与市政府签订“</w:t>
      </w:r>
      <w:proofErr w:type="gramStart"/>
      <w:r w:rsidRPr="00F605D4">
        <w:rPr>
          <w:rFonts w:ascii="仿宋_GB2312" w:eastAsia="仿宋_GB2312" w:hAnsi="Calibri" w:cs="Calibri" w:hint="eastAsia"/>
          <w:color w:val="000000"/>
          <w:kern w:val="0"/>
          <w:sz w:val="32"/>
          <w:szCs w:val="32"/>
        </w:rPr>
        <w:t>一</w:t>
      </w:r>
      <w:proofErr w:type="gramEnd"/>
      <w:r w:rsidRPr="00F605D4">
        <w:rPr>
          <w:rFonts w:ascii="仿宋_GB2312" w:eastAsia="仿宋_GB2312" w:hAnsi="Calibri" w:cs="Calibri" w:hint="eastAsia"/>
          <w:color w:val="000000"/>
          <w:kern w:val="0"/>
          <w:sz w:val="32"/>
          <w:szCs w:val="32"/>
        </w:rPr>
        <w:t>企</w:t>
      </w:r>
      <w:proofErr w:type="gramStart"/>
      <w:r w:rsidRPr="00F605D4">
        <w:rPr>
          <w:rFonts w:ascii="仿宋_GB2312" w:eastAsia="仿宋_GB2312" w:hAnsi="Calibri" w:cs="Calibri" w:hint="eastAsia"/>
          <w:color w:val="000000"/>
          <w:kern w:val="0"/>
          <w:sz w:val="32"/>
          <w:szCs w:val="32"/>
        </w:rPr>
        <w:t>一</w:t>
      </w:r>
      <w:proofErr w:type="gramEnd"/>
      <w:r w:rsidRPr="00F605D4">
        <w:rPr>
          <w:rFonts w:ascii="仿宋_GB2312" w:eastAsia="仿宋_GB2312" w:hAnsi="Calibri" w:cs="Calibri" w:hint="eastAsia"/>
          <w:color w:val="000000"/>
          <w:kern w:val="0"/>
          <w:sz w:val="32"/>
          <w:szCs w:val="32"/>
        </w:rPr>
        <w:t>策”合同支付，此项扶持资金由市政府单独支付）。</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t> </w:t>
      </w:r>
      <w:r w:rsidRPr="00F605D4">
        <w:rPr>
          <w:rFonts w:ascii="楷体_GB2312" w:eastAsia="楷体_GB2312" w:hAnsi="Times New Roman" w:cs="Times New Roman" w:hint="eastAsia"/>
          <w:b/>
          <w:bCs/>
          <w:color w:val="000000"/>
          <w:kern w:val="0"/>
          <w:sz w:val="32"/>
          <w:szCs w:val="32"/>
        </w:rPr>
        <w:t> </w:t>
      </w:r>
      <w:r w:rsidRPr="00F605D4">
        <w:rPr>
          <w:rFonts w:ascii="楷体_GB2312" w:eastAsia="楷体_GB2312" w:hAnsi="Times New Roman" w:cs="Times New Roman" w:hint="eastAsia"/>
          <w:b/>
          <w:bCs/>
          <w:color w:val="000000"/>
          <w:kern w:val="0"/>
          <w:sz w:val="32"/>
          <w:szCs w:val="32"/>
        </w:rPr>
        <w:t>（二）奖励政策。</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lastRenderedPageBreak/>
        <w:t>1.外贸出口存量（额度）政策。</w:t>
      </w:r>
      <w:r w:rsidRPr="00F605D4">
        <w:rPr>
          <w:rFonts w:ascii="仿宋_GB2312" w:eastAsia="仿宋_GB2312" w:hAnsi="Times New Roman" w:cs="Times New Roman" w:hint="eastAsia"/>
          <w:color w:val="000000"/>
          <w:kern w:val="0"/>
          <w:sz w:val="32"/>
          <w:szCs w:val="32"/>
        </w:rPr>
        <w:t>对年度出口额达到1000万美元以上的骨干龙头生产企业，每户企业奖励5万元；对年度出口额达2000万美元以上的骨干龙头生产企业，每户企业奖励10万元；对年度出口额达3000万美元以上的骨干龙头生产企业，每户企业奖励15万元；对年度出口4000万美元以上的骨干龙头生产企业，每户企业奖励20万元。（最高奖励不超过20万元）</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2.外贸出口增额政策。</w:t>
      </w:r>
      <w:r w:rsidRPr="00F605D4">
        <w:rPr>
          <w:rFonts w:ascii="仿宋_GB2312" w:eastAsia="仿宋_GB2312" w:hAnsi="Calibri" w:cs="Calibri" w:hint="eastAsia"/>
          <w:color w:val="000000"/>
          <w:kern w:val="0"/>
          <w:sz w:val="32"/>
          <w:szCs w:val="32"/>
        </w:rPr>
        <w:t>对年度外贸出口生产性企业，同历年最高年度出口额比，按每新增出口100万美元奖励5万元，以此类推，最高奖励不超过100万元。</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3.外贸出口新增企业政策。</w:t>
      </w:r>
      <w:r w:rsidRPr="00F605D4">
        <w:rPr>
          <w:rFonts w:ascii="仿宋_GB2312" w:eastAsia="仿宋_GB2312" w:hAnsi="Calibri" w:cs="Calibri" w:hint="eastAsia"/>
          <w:color w:val="000000"/>
          <w:kern w:val="0"/>
          <w:sz w:val="32"/>
          <w:szCs w:val="32"/>
        </w:rPr>
        <w:t>对已办理进出口经营权，并实现当年出口额100万美元以上的新增外贸出口生产性企业，每个企业奖励2万元。</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4.外经促外贸出口政策。</w:t>
      </w:r>
      <w:r w:rsidRPr="00F605D4">
        <w:rPr>
          <w:rFonts w:ascii="仿宋_GB2312" w:eastAsia="仿宋_GB2312" w:hAnsi="Calibri" w:cs="Calibri" w:hint="eastAsia"/>
          <w:color w:val="000000"/>
          <w:kern w:val="0"/>
          <w:sz w:val="32"/>
          <w:szCs w:val="32"/>
        </w:rPr>
        <w:t>企业在对外承包工程或对外直接投资中，实现外经促进外贸出口（以大冶企业出口）额度达到100万美元以上的，奖励企业2万元；达到200万美元以上的，奖励企业4万元；以此类推，按每增加100万美元奖励企业2万元，最高奖励10万元。</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Calibri" w:eastAsia="宋体" w:hAnsi="Calibri" w:cs="Calibri"/>
          <w:color w:val="000000"/>
          <w:kern w:val="0"/>
          <w:szCs w:val="21"/>
        </w:rPr>
        <w:t> </w:t>
      </w:r>
    </w:p>
    <w:p w:rsidR="00F605D4" w:rsidRPr="00F605D4" w:rsidRDefault="00F605D4" w:rsidP="00F605D4">
      <w:pPr>
        <w:widowControl/>
        <w:shd w:val="clear" w:color="auto" w:fill="FFFFFF"/>
        <w:wordWrap w:val="0"/>
        <w:spacing w:line="480" w:lineRule="atLeast"/>
        <w:ind w:firstLine="375"/>
        <w:rPr>
          <w:rFonts w:ascii="Times New Roman" w:eastAsia="宋体" w:hAnsi="Times New Roman" w:cs="Times New Roman"/>
          <w:color w:val="000000"/>
          <w:kern w:val="0"/>
          <w:szCs w:val="21"/>
        </w:rPr>
      </w:pPr>
      <w:r w:rsidRPr="00F605D4">
        <w:rPr>
          <w:rFonts w:ascii="Calibri" w:eastAsia="黑体" w:hAnsi="Calibri" w:cs="Calibri"/>
          <w:b/>
          <w:bCs/>
          <w:color w:val="000000"/>
          <w:kern w:val="0"/>
          <w:sz w:val="32"/>
          <w:szCs w:val="32"/>
        </w:rPr>
        <w:t>                         </w:t>
      </w:r>
      <w:r w:rsidRPr="00F605D4">
        <w:rPr>
          <w:rFonts w:ascii="黑体" w:eastAsia="黑体" w:hAnsi="黑体" w:cs="Times New Roman" w:hint="eastAsia"/>
          <w:b/>
          <w:bCs/>
          <w:color w:val="000000"/>
          <w:kern w:val="0"/>
          <w:sz w:val="32"/>
          <w:szCs w:val="32"/>
        </w:rPr>
        <w:t xml:space="preserve"> </w:t>
      </w:r>
      <w:r w:rsidRPr="00F605D4">
        <w:rPr>
          <w:rFonts w:ascii="Times New Roman" w:eastAsia="宋体" w:hAnsi="Times New Roman" w:cs="Times New Roman"/>
          <w:color w:val="000000"/>
          <w:kern w:val="0"/>
          <w:szCs w:val="21"/>
        </w:rPr>
        <w:t> </w:t>
      </w:r>
      <w:r w:rsidRPr="00F605D4">
        <w:rPr>
          <w:rFonts w:ascii="Times New Roman" w:eastAsia="宋体" w:hAnsi="Times New Roman" w:cs="Times New Roman"/>
          <w:color w:val="000000"/>
          <w:kern w:val="0"/>
          <w:sz w:val="32"/>
          <w:szCs w:val="32"/>
        </w:rPr>
        <w:t>第三章</w:t>
      </w:r>
      <w:r w:rsidRPr="00F605D4">
        <w:rPr>
          <w:rFonts w:ascii="Calibri" w:eastAsia="黑体" w:hAnsi="Calibri" w:cs="Calibri"/>
          <w:color w:val="000000"/>
          <w:kern w:val="0"/>
          <w:sz w:val="32"/>
          <w:szCs w:val="32"/>
        </w:rPr>
        <w:t>  </w:t>
      </w:r>
      <w:r w:rsidRPr="00F605D4">
        <w:rPr>
          <w:rFonts w:ascii="Times New Roman" w:eastAsia="宋体" w:hAnsi="Times New Roman" w:cs="Times New Roman"/>
          <w:color w:val="000000"/>
          <w:kern w:val="0"/>
          <w:sz w:val="32"/>
          <w:szCs w:val="32"/>
        </w:rPr>
        <w:t>资金管理和监督</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t> </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第四条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专项资金由市财政局和市商务局共同管理。</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lastRenderedPageBreak/>
        <w:t>第五条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市商务局负责专项资金的项目管理，并制定专项资金支出方案。</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第六条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市财政局负责专项资金的预算管理和执行，监督管理专项资金支出。</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第七条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市商务局根据全市外贸工作年度指标完成情况和工作实际以及对各乡镇（场）、街办、经济开发区的综合考核结果按照“总额控制、突出重点、兼顾全面”的原则，在每年2月底前提出上年度专项资金支出方案。</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第八条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市政府对市商务局提出的专项资金支出方案进行审核，审核后的专项资金支出方案，由市财政局、市商务局共同实施。</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第九条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在实施监督检查过程中，发现以虚假、冒领等手段骗取和滞留、截留、挤占、挪用专项资金的，一经查实，市财政局将收回已安排的扶持资金。对故意骗取专项资金且情节特别严重的单位和个人，将按照《财政违法行为处罚处分条例》（国务院令第427号）予以处理；构成犯罪行为的，移交司法机关处理。</w:t>
      </w:r>
    </w:p>
    <w:p w:rsidR="00F605D4" w:rsidRPr="00F605D4" w:rsidRDefault="00F605D4" w:rsidP="00F605D4">
      <w:pPr>
        <w:widowControl/>
        <w:shd w:val="clear" w:color="auto" w:fill="FFFFFF"/>
        <w:wordWrap w:val="0"/>
        <w:spacing w:line="440" w:lineRule="atLeast"/>
        <w:ind w:firstLine="640"/>
        <w:rPr>
          <w:rFonts w:ascii="Calibri" w:eastAsia="宋体" w:hAnsi="Calibri" w:cs="Calibri"/>
          <w:color w:val="000000"/>
          <w:kern w:val="0"/>
          <w:szCs w:val="21"/>
        </w:rPr>
      </w:pPr>
      <w:r w:rsidRPr="00F605D4">
        <w:rPr>
          <w:rFonts w:ascii="仿宋_GB2312" w:eastAsia="仿宋_GB2312" w:hAnsi="Calibri" w:cs="Calibri" w:hint="eastAsia"/>
          <w:b/>
          <w:bCs/>
          <w:color w:val="000000"/>
          <w:kern w:val="0"/>
          <w:sz w:val="32"/>
          <w:szCs w:val="32"/>
        </w:rPr>
        <w:t>第十条</w:t>
      </w:r>
      <w:r w:rsidRPr="00F605D4">
        <w:rPr>
          <w:rFonts w:ascii="仿宋_GB2312" w:eastAsia="仿宋_GB2312" w:hAnsi="Calibri" w:cs="Calibri" w:hint="eastAsia"/>
          <w:b/>
          <w:bCs/>
          <w:color w:val="000000"/>
          <w:kern w:val="0"/>
          <w:sz w:val="32"/>
          <w:szCs w:val="32"/>
        </w:rPr>
        <w:t> </w:t>
      </w:r>
      <w:r w:rsidRPr="00F605D4">
        <w:rPr>
          <w:rFonts w:ascii="仿宋_GB2312" w:eastAsia="仿宋_GB2312" w:hAnsi="Calibri" w:cs="Calibri" w:hint="eastAsia"/>
          <w:color w:val="000000"/>
          <w:kern w:val="0"/>
          <w:sz w:val="32"/>
          <w:szCs w:val="32"/>
        </w:rPr>
        <w:t>专项资金必须接受市纪委监察局、市审计局的监督，必要时可委托审计部门对专项资金使用情况进行专项审计。</w:t>
      </w:r>
    </w:p>
    <w:p w:rsidR="00F605D4" w:rsidRPr="00F605D4" w:rsidRDefault="00F605D4" w:rsidP="00F605D4">
      <w:pPr>
        <w:widowControl/>
        <w:shd w:val="clear" w:color="auto" w:fill="FFFFFF"/>
        <w:wordWrap w:val="0"/>
        <w:spacing w:line="480" w:lineRule="atLeast"/>
        <w:ind w:firstLine="640"/>
        <w:rPr>
          <w:rFonts w:ascii="Calibri" w:eastAsia="宋体" w:hAnsi="Calibri" w:cs="Calibri"/>
          <w:color w:val="000000"/>
          <w:kern w:val="0"/>
          <w:szCs w:val="21"/>
        </w:rPr>
      </w:pPr>
      <w:r w:rsidRPr="00F605D4">
        <w:rPr>
          <w:rFonts w:ascii="Calibri" w:eastAsia="宋体" w:hAnsi="Calibri" w:cs="Calibri"/>
          <w:color w:val="000000"/>
          <w:kern w:val="0"/>
          <w:szCs w:val="21"/>
        </w:rPr>
        <w:t> </w:t>
      </w:r>
    </w:p>
    <w:p w:rsidR="00F605D4" w:rsidRPr="00F605D4" w:rsidRDefault="00F605D4" w:rsidP="00F605D4">
      <w:pPr>
        <w:widowControl/>
        <w:shd w:val="clear" w:color="auto" w:fill="FFFFFF"/>
        <w:wordWrap w:val="0"/>
        <w:spacing w:line="480" w:lineRule="atLeast"/>
        <w:ind w:firstLine="375"/>
        <w:rPr>
          <w:rFonts w:ascii="Times New Roman" w:eastAsia="宋体" w:hAnsi="Times New Roman" w:cs="Times New Roman"/>
          <w:color w:val="000000"/>
          <w:kern w:val="0"/>
          <w:szCs w:val="21"/>
        </w:rPr>
      </w:pPr>
      <w:r w:rsidRPr="00F605D4">
        <w:rPr>
          <w:rFonts w:ascii="Calibri" w:eastAsia="黑体" w:hAnsi="Calibri" w:cs="Calibri"/>
          <w:b/>
          <w:bCs/>
          <w:color w:val="000000"/>
          <w:kern w:val="0"/>
          <w:sz w:val="30"/>
          <w:szCs w:val="30"/>
        </w:rPr>
        <w:t>                   </w:t>
      </w:r>
      <w:r w:rsidRPr="00F605D4">
        <w:rPr>
          <w:rFonts w:ascii="Calibri" w:eastAsia="黑体" w:hAnsi="Calibri" w:cs="Calibri"/>
          <w:color w:val="000000"/>
          <w:kern w:val="0"/>
          <w:sz w:val="32"/>
          <w:szCs w:val="32"/>
        </w:rPr>
        <w:t>            </w:t>
      </w:r>
      <w:r w:rsidRPr="00F605D4">
        <w:rPr>
          <w:rFonts w:ascii="Times New Roman" w:eastAsia="宋体" w:hAnsi="Times New Roman" w:cs="Times New Roman"/>
          <w:color w:val="000000"/>
          <w:kern w:val="0"/>
          <w:sz w:val="32"/>
          <w:szCs w:val="32"/>
        </w:rPr>
        <w:t>第四章</w:t>
      </w:r>
      <w:r w:rsidRPr="00F605D4">
        <w:rPr>
          <w:rFonts w:ascii="Calibri" w:eastAsia="黑体" w:hAnsi="Calibri" w:cs="Calibri"/>
          <w:color w:val="000000"/>
          <w:kern w:val="0"/>
          <w:sz w:val="32"/>
          <w:szCs w:val="32"/>
        </w:rPr>
        <w:t>  </w:t>
      </w:r>
      <w:r w:rsidRPr="00F605D4">
        <w:rPr>
          <w:rFonts w:ascii="Times New Roman" w:eastAsia="宋体" w:hAnsi="Times New Roman" w:cs="Times New Roman"/>
          <w:color w:val="000000"/>
          <w:kern w:val="0"/>
          <w:sz w:val="32"/>
          <w:szCs w:val="32"/>
        </w:rPr>
        <w:t>附</w:t>
      </w:r>
      <w:r w:rsidRPr="00F605D4">
        <w:rPr>
          <w:rFonts w:ascii="Calibri" w:eastAsia="黑体" w:hAnsi="Calibri" w:cs="Calibri"/>
          <w:color w:val="000000"/>
          <w:kern w:val="0"/>
          <w:sz w:val="32"/>
          <w:szCs w:val="32"/>
        </w:rPr>
        <w:t>  </w:t>
      </w:r>
      <w:r w:rsidRPr="00F605D4">
        <w:rPr>
          <w:rFonts w:ascii="Times New Roman" w:eastAsia="宋体" w:hAnsi="Times New Roman" w:cs="Times New Roman"/>
          <w:color w:val="000000"/>
          <w:kern w:val="0"/>
          <w:sz w:val="32"/>
          <w:szCs w:val="32"/>
        </w:rPr>
        <w:t>则</w:t>
      </w:r>
    </w:p>
    <w:p w:rsidR="00F605D4" w:rsidRPr="00F605D4" w:rsidRDefault="00F605D4" w:rsidP="00F605D4">
      <w:pPr>
        <w:widowControl/>
        <w:shd w:val="clear" w:color="auto" w:fill="FFFFFF"/>
        <w:wordWrap w:val="0"/>
        <w:spacing w:line="440" w:lineRule="atLeast"/>
        <w:ind w:firstLine="375"/>
        <w:rPr>
          <w:rFonts w:ascii="Times New Roman" w:eastAsia="宋体" w:hAnsi="Times New Roman" w:cs="Times New Roman"/>
          <w:color w:val="000000"/>
          <w:kern w:val="0"/>
          <w:szCs w:val="21"/>
        </w:rPr>
      </w:pPr>
      <w:r w:rsidRPr="00F605D4">
        <w:rPr>
          <w:rFonts w:ascii="Times New Roman" w:eastAsia="宋体" w:hAnsi="Times New Roman" w:cs="Times New Roman"/>
          <w:color w:val="000000"/>
          <w:kern w:val="0"/>
          <w:szCs w:val="21"/>
        </w:rPr>
        <w:lastRenderedPageBreak/>
        <w:t> </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Times New Roman" w:eastAsia="宋体" w:hAnsi="Times New Roman" w:cs="Times New Roman"/>
          <w:b/>
          <w:bCs/>
          <w:color w:val="000000"/>
          <w:kern w:val="0"/>
          <w:sz w:val="32"/>
          <w:szCs w:val="32"/>
        </w:rPr>
        <w:t>第十</w:t>
      </w:r>
      <w:r w:rsidRPr="00F605D4">
        <w:rPr>
          <w:rFonts w:ascii="仿宋_GB2312" w:eastAsia="仿宋_GB2312" w:hAnsi="Times New Roman" w:cs="Times New Roman" w:hint="eastAsia"/>
          <w:b/>
          <w:bCs/>
          <w:color w:val="000000"/>
          <w:kern w:val="0"/>
          <w:sz w:val="32"/>
          <w:szCs w:val="32"/>
        </w:rPr>
        <w:t>一</w:t>
      </w:r>
      <w:r w:rsidRPr="00F605D4">
        <w:rPr>
          <w:rFonts w:ascii="Times New Roman" w:eastAsia="宋体" w:hAnsi="Times New Roman" w:cs="Times New Roman"/>
          <w:b/>
          <w:bCs/>
          <w:color w:val="000000"/>
          <w:kern w:val="0"/>
          <w:sz w:val="32"/>
          <w:szCs w:val="32"/>
        </w:rPr>
        <w:t>条</w:t>
      </w:r>
      <w:r w:rsidRPr="00F605D4">
        <w:rPr>
          <w:rFonts w:ascii="仿宋_GB2312" w:eastAsia="仿宋_GB2312" w:hAnsi="Times New Roman" w:cs="Times New Roman" w:hint="eastAsia"/>
          <w:color w:val="000000"/>
          <w:kern w:val="0"/>
          <w:sz w:val="32"/>
          <w:szCs w:val="32"/>
        </w:rPr>
        <w:t> </w:t>
      </w:r>
      <w:r w:rsidRPr="00F605D4">
        <w:rPr>
          <w:rFonts w:ascii="仿宋_GB2312" w:eastAsia="仿宋_GB2312" w:hAnsi="Times New Roman" w:cs="Times New Roman" w:hint="eastAsia"/>
          <w:color w:val="000000"/>
          <w:kern w:val="0"/>
          <w:sz w:val="32"/>
          <w:szCs w:val="32"/>
        </w:rPr>
        <w:t>本办法所有扶持和奖励政策，依据海关统计的出口数据为准。</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仿宋_GB2312" w:eastAsia="仿宋_GB2312" w:hAnsi="Times New Roman" w:cs="Times New Roman" w:hint="eastAsia"/>
          <w:b/>
          <w:bCs/>
          <w:color w:val="000000"/>
          <w:kern w:val="0"/>
          <w:sz w:val="32"/>
          <w:szCs w:val="32"/>
        </w:rPr>
        <w:t>第十二条</w:t>
      </w:r>
      <w:r w:rsidRPr="00F605D4">
        <w:rPr>
          <w:rFonts w:ascii="Times New Roman" w:eastAsia="宋体" w:hAnsi="Times New Roman" w:cs="Times New Roman"/>
          <w:color w:val="000000"/>
          <w:kern w:val="0"/>
          <w:szCs w:val="21"/>
        </w:rPr>
        <w:t> </w:t>
      </w:r>
      <w:r w:rsidRPr="00F605D4">
        <w:rPr>
          <w:rFonts w:ascii="Times New Roman" w:eastAsia="宋体" w:hAnsi="Times New Roman" w:cs="Times New Roman"/>
          <w:color w:val="000000"/>
          <w:kern w:val="0"/>
          <w:sz w:val="32"/>
          <w:szCs w:val="32"/>
        </w:rPr>
        <w:t>本办法自发布之日起施行，</w:t>
      </w:r>
      <w:r w:rsidRPr="00F605D4">
        <w:rPr>
          <w:rFonts w:ascii="仿宋_GB2312" w:eastAsia="仿宋_GB2312" w:hAnsi="Times New Roman" w:cs="Times New Roman" w:hint="eastAsia"/>
          <w:color w:val="000000"/>
          <w:kern w:val="0"/>
          <w:sz w:val="32"/>
          <w:szCs w:val="32"/>
        </w:rPr>
        <w:t>有效期</w:t>
      </w:r>
      <w:r w:rsidRPr="00F605D4">
        <w:rPr>
          <w:rFonts w:ascii="Times New Roman" w:eastAsia="仿宋_GB2312" w:hAnsi="Times New Roman" w:cs="Times New Roman" w:hint="eastAsia"/>
          <w:color w:val="000000"/>
          <w:kern w:val="0"/>
          <w:sz w:val="32"/>
          <w:szCs w:val="32"/>
        </w:rPr>
        <w:t>5</w:t>
      </w:r>
      <w:r w:rsidRPr="00F605D4">
        <w:rPr>
          <w:rFonts w:ascii="仿宋_GB2312" w:eastAsia="仿宋_GB2312" w:hAnsi="Times New Roman" w:cs="Times New Roman" w:hint="eastAsia"/>
          <w:color w:val="000000"/>
          <w:kern w:val="0"/>
          <w:sz w:val="32"/>
          <w:szCs w:val="32"/>
        </w:rPr>
        <w:t>年，</w:t>
      </w:r>
      <w:r w:rsidRPr="00F605D4">
        <w:rPr>
          <w:rFonts w:ascii="Times New Roman" w:eastAsia="宋体" w:hAnsi="Times New Roman" w:cs="Times New Roman"/>
          <w:color w:val="000000"/>
          <w:kern w:val="0"/>
          <w:sz w:val="32"/>
          <w:szCs w:val="32"/>
        </w:rPr>
        <w:t>同时废止大冶市原有外贸出口政策</w:t>
      </w:r>
      <w:r w:rsidRPr="00F605D4">
        <w:rPr>
          <w:rFonts w:ascii="仿宋_GB2312" w:eastAsia="仿宋_GB2312" w:hAnsi="Times New Roman" w:cs="Times New Roman" w:hint="eastAsia"/>
          <w:color w:val="000000"/>
          <w:kern w:val="0"/>
          <w:sz w:val="32"/>
          <w:szCs w:val="32"/>
        </w:rPr>
        <w:t>扶持</w:t>
      </w:r>
      <w:r w:rsidRPr="00F605D4">
        <w:rPr>
          <w:rFonts w:ascii="Times New Roman" w:eastAsia="宋体" w:hAnsi="Times New Roman" w:cs="Times New Roman"/>
          <w:color w:val="000000"/>
          <w:kern w:val="0"/>
          <w:sz w:val="32"/>
          <w:szCs w:val="32"/>
        </w:rPr>
        <w:t>的</w:t>
      </w:r>
      <w:r w:rsidRPr="00F605D4">
        <w:rPr>
          <w:rFonts w:ascii="仿宋_GB2312" w:eastAsia="仿宋_GB2312" w:hAnsi="Times New Roman" w:cs="Times New Roman" w:hint="eastAsia"/>
          <w:color w:val="000000"/>
          <w:kern w:val="0"/>
          <w:sz w:val="32"/>
          <w:szCs w:val="32"/>
        </w:rPr>
        <w:t>相</w:t>
      </w:r>
      <w:r w:rsidRPr="00F605D4">
        <w:rPr>
          <w:rFonts w:ascii="Times New Roman" w:eastAsia="宋体" w:hAnsi="Times New Roman" w:cs="Times New Roman"/>
          <w:color w:val="000000"/>
          <w:kern w:val="0"/>
          <w:sz w:val="32"/>
          <w:szCs w:val="32"/>
        </w:rPr>
        <w:t>关文件。</w:t>
      </w:r>
    </w:p>
    <w:p w:rsidR="00F605D4" w:rsidRPr="00F605D4" w:rsidRDefault="00F605D4" w:rsidP="00F605D4">
      <w:pPr>
        <w:widowControl/>
        <w:shd w:val="clear" w:color="auto" w:fill="FFFFFF"/>
        <w:wordWrap w:val="0"/>
        <w:spacing w:line="440" w:lineRule="atLeast"/>
        <w:ind w:firstLine="640"/>
        <w:rPr>
          <w:rFonts w:ascii="Times New Roman" w:eastAsia="宋体" w:hAnsi="Times New Roman" w:cs="Times New Roman"/>
          <w:color w:val="000000"/>
          <w:kern w:val="0"/>
          <w:szCs w:val="21"/>
        </w:rPr>
      </w:pPr>
      <w:r w:rsidRPr="00F605D4">
        <w:rPr>
          <w:rFonts w:ascii="Times New Roman" w:eastAsia="宋体" w:hAnsi="Times New Roman" w:cs="Times New Roman"/>
          <w:b/>
          <w:bCs/>
          <w:color w:val="000000"/>
          <w:kern w:val="0"/>
          <w:sz w:val="32"/>
          <w:szCs w:val="32"/>
        </w:rPr>
        <w:t>第十</w:t>
      </w:r>
      <w:r w:rsidRPr="00F605D4">
        <w:rPr>
          <w:rFonts w:ascii="仿宋_GB2312" w:eastAsia="仿宋_GB2312" w:hAnsi="Times New Roman" w:cs="Times New Roman" w:hint="eastAsia"/>
          <w:b/>
          <w:bCs/>
          <w:color w:val="000000"/>
          <w:kern w:val="0"/>
          <w:sz w:val="32"/>
          <w:szCs w:val="32"/>
        </w:rPr>
        <w:t>三</w:t>
      </w:r>
      <w:r w:rsidRPr="00F605D4">
        <w:rPr>
          <w:rFonts w:ascii="Times New Roman" w:eastAsia="宋体" w:hAnsi="Times New Roman" w:cs="Times New Roman"/>
          <w:b/>
          <w:bCs/>
          <w:color w:val="000000"/>
          <w:kern w:val="0"/>
          <w:sz w:val="32"/>
          <w:szCs w:val="32"/>
        </w:rPr>
        <w:t>条</w:t>
      </w:r>
      <w:r w:rsidRPr="00F605D4">
        <w:rPr>
          <w:rFonts w:ascii="Times New Roman" w:eastAsia="宋体" w:hAnsi="Times New Roman" w:cs="Times New Roman"/>
          <w:color w:val="000000"/>
          <w:kern w:val="0"/>
          <w:sz w:val="32"/>
          <w:szCs w:val="32"/>
        </w:rPr>
        <w:t> </w:t>
      </w:r>
      <w:r w:rsidRPr="00F605D4">
        <w:rPr>
          <w:rFonts w:ascii="Times New Roman" w:eastAsia="宋体" w:hAnsi="Times New Roman" w:cs="Times New Roman"/>
          <w:color w:val="000000"/>
          <w:kern w:val="0"/>
          <w:sz w:val="32"/>
          <w:szCs w:val="32"/>
        </w:rPr>
        <w:t>本管理办法由市商务局负责解释。</w:t>
      </w:r>
    </w:p>
    <w:p w:rsidR="001846FF" w:rsidRPr="00F605D4" w:rsidRDefault="00C97DE4">
      <w:bookmarkStart w:id="0" w:name="_GoBack"/>
      <w:bookmarkEnd w:id="0"/>
    </w:p>
    <w:sectPr w:rsidR="001846FF" w:rsidRPr="00F60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90611"/>
    <w:multiLevelType w:val="multilevel"/>
    <w:tmpl w:val="DC68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20"/>
    <w:rsid w:val="0073046F"/>
    <w:rsid w:val="009E4C20"/>
    <w:rsid w:val="00A35C72"/>
    <w:rsid w:val="00C97DE4"/>
    <w:rsid w:val="00CD7245"/>
    <w:rsid w:val="00F6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1E1A-B21A-4DBE-8787-02437FBB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605D4"/>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605D4"/>
    <w:rPr>
      <w:rFonts w:ascii="宋体" w:eastAsia="宋体" w:hAnsi="宋体" w:cs="宋体"/>
      <w:kern w:val="0"/>
      <w:sz w:val="18"/>
      <w:szCs w:val="18"/>
    </w:rPr>
  </w:style>
  <w:style w:type="character" w:styleId="a3">
    <w:name w:val="Hyperlink"/>
    <w:basedOn w:val="a0"/>
    <w:uiPriority w:val="99"/>
    <w:semiHidden/>
    <w:unhideWhenUsed/>
    <w:rsid w:val="00F605D4"/>
    <w:rPr>
      <w:strike w:val="0"/>
      <w:dstrike w:val="0"/>
      <w:color w:val="333333"/>
      <w:u w:val="none"/>
      <w:effect w:val="none"/>
    </w:rPr>
  </w:style>
  <w:style w:type="character" w:customStyle="1" w:styleId="bsharecount">
    <w:name w:val="bshare_count"/>
    <w:basedOn w:val="a0"/>
    <w:rsid w:val="00F605D4"/>
  </w:style>
  <w:style w:type="paragraph" w:customStyle="1" w:styleId="p01">
    <w:name w:val="p01"/>
    <w:basedOn w:val="a"/>
    <w:rsid w:val="00F605D4"/>
    <w:pPr>
      <w:widowControl/>
      <w:ind w:firstLine="375"/>
    </w:pPr>
    <w:rPr>
      <w:rFonts w:ascii="Times New Roman" w:eastAsia="宋体" w:hAnsi="Times New Roman" w:cs="Times New Roman"/>
      <w:kern w:val="0"/>
      <w:szCs w:val="21"/>
    </w:rPr>
  </w:style>
  <w:style w:type="paragraph" w:customStyle="1" w:styleId="p181">
    <w:name w:val="p181"/>
    <w:basedOn w:val="a"/>
    <w:rsid w:val="00F605D4"/>
    <w:pPr>
      <w:widowControl/>
      <w:ind w:firstLine="375"/>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9905">
      <w:bodyDiv w:val="1"/>
      <w:marLeft w:val="0"/>
      <w:marRight w:val="0"/>
      <w:marTop w:val="0"/>
      <w:marBottom w:val="0"/>
      <w:divBdr>
        <w:top w:val="none" w:sz="0" w:space="0" w:color="auto"/>
        <w:left w:val="none" w:sz="0" w:space="0" w:color="auto"/>
        <w:bottom w:val="none" w:sz="0" w:space="0" w:color="auto"/>
        <w:right w:val="none" w:sz="0" w:space="0" w:color="auto"/>
      </w:divBdr>
      <w:divsChild>
        <w:div w:id="260647906">
          <w:marLeft w:val="0"/>
          <w:marRight w:val="0"/>
          <w:marTop w:val="0"/>
          <w:marBottom w:val="750"/>
          <w:divBdr>
            <w:top w:val="none" w:sz="0" w:space="0" w:color="auto"/>
            <w:left w:val="none" w:sz="0" w:space="0" w:color="auto"/>
            <w:bottom w:val="none" w:sz="0" w:space="0" w:color="auto"/>
            <w:right w:val="none" w:sz="0" w:space="0" w:color="auto"/>
          </w:divBdr>
          <w:divsChild>
            <w:div w:id="1369451196">
              <w:marLeft w:val="0"/>
              <w:marRight w:val="0"/>
              <w:marTop w:val="0"/>
              <w:marBottom w:val="0"/>
              <w:divBdr>
                <w:top w:val="none" w:sz="0" w:space="0" w:color="auto"/>
                <w:left w:val="none" w:sz="0" w:space="0" w:color="auto"/>
                <w:bottom w:val="none" w:sz="0" w:space="0" w:color="auto"/>
                <w:right w:val="none" w:sz="0" w:space="0" w:color="auto"/>
              </w:divBdr>
              <w:divsChild>
                <w:div w:id="2002345571">
                  <w:marLeft w:val="0"/>
                  <w:marRight w:val="0"/>
                  <w:marTop w:val="0"/>
                  <w:marBottom w:val="750"/>
                  <w:divBdr>
                    <w:top w:val="none" w:sz="0" w:space="0" w:color="auto"/>
                    <w:left w:val="none" w:sz="0" w:space="0" w:color="auto"/>
                    <w:bottom w:val="single" w:sz="6" w:space="15" w:color="EAEAEA"/>
                    <w:right w:val="none" w:sz="0" w:space="0" w:color="auto"/>
                  </w:divBdr>
                  <w:divsChild>
                    <w:div w:id="1636444900">
                      <w:marLeft w:val="0"/>
                      <w:marRight w:val="0"/>
                      <w:marTop w:val="0"/>
                      <w:marBottom w:val="0"/>
                      <w:divBdr>
                        <w:top w:val="none" w:sz="0" w:space="0" w:color="auto"/>
                        <w:left w:val="none" w:sz="0" w:space="0" w:color="auto"/>
                        <w:bottom w:val="none" w:sz="0" w:space="0" w:color="auto"/>
                        <w:right w:val="none" w:sz="0" w:space="0" w:color="auto"/>
                      </w:divBdr>
                      <w:divsChild>
                        <w:div w:id="145359592">
                          <w:marLeft w:val="0"/>
                          <w:marRight w:val="0"/>
                          <w:marTop w:val="0"/>
                          <w:marBottom w:val="0"/>
                          <w:divBdr>
                            <w:top w:val="none" w:sz="0" w:space="0" w:color="auto"/>
                            <w:left w:val="none" w:sz="0" w:space="0" w:color="auto"/>
                            <w:bottom w:val="single" w:sz="6" w:space="9" w:color="DDDDDD"/>
                            <w:right w:val="none" w:sz="0" w:space="0" w:color="auto"/>
                          </w:divBdr>
                        </w:div>
                        <w:div w:id="1573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01955">
                  <w:marLeft w:val="0"/>
                  <w:marRight w:val="0"/>
                  <w:marTop w:val="0"/>
                  <w:marBottom w:val="0"/>
                  <w:divBdr>
                    <w:top w:val="none" w:sz="0" w:space="0" w:color="auto"/>
                    <w:left w:val="none" w:sz="0" w:space="0" w:color="auto"/>
                    <w:bottom w:val="none" w:sz="0" w:space="0" w:color="auto"/>
                    <w:right w:val="none" w:sz="0" w:space="0" w:color="auto"/>
                  </w:divBdr>
                  <w:divsChild>
                    <w:div w:id="2124959040">
                      <w:marLeft w:val="0"/>
                      <w:marRight w:val="0"/>
                      <w:marTop w:val="240"/>
                      <w:marBottom w:val="240"/>
                      <w:divBdr>
                        <w:top w:val="none" w:sz="0" w:space="0" w:color="auto"/>
                        <w:left w:val="none" w:sz="0" w:space="0" w:color="auto"/>
                        <w:bottom w:val="none" w:sz="0" w:space="0" w:color="auto"/>
                        <w:right w:val="none" w:sz="0" w:space="0" w:color="auto"/>
                      </w:divBdr>
                      <w:divsChild>
                        <w:div w:id="402415391">
                          <w:marLeft w:val="0"/>
                          <w:marRight w:val="0"/>
                          <w:marTop w:val="240"/>
                          <w:marBottom w:val="240"/>
                          <w:divBdr>
                            <w:top w:val="none" w:sz="0" w:space="0" w:color="auto"/>
                            <w:left w:val="none" w:sz="0" w:space="0" w:color="auto"/>
                            <w:bottom w:val="none" w:sz="0" w:space="0" w:color="auto"/>
                            <w:right w:val="none" w:sz="0" w:space="0" w:color="auto"/>
                          </w:divBdr>
                        </w:div>
                        <w:div w:id="1050685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2018-05-24T08:33:00Z</dcterms:created>
  <dcterms:modified xsi:type="dcterms:W3CDTF">2018-11-12T04:11:00Z</dcterms:modified>
</cp:coreProperties>
</file>