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33E" w:rsidRPr="00AB633E" w:rsidRDefault="00AB633E" w:rsidP="00AB633E">
      <w:pPr>
        <w:widowControl/>
        <w:spacing w:line="450" w:lineRule="atLeast"/>
        <w:jc w:val="center"/>
        <w:outlineLvl w:val="0"/>
        <w:rPr>
          <w:rFonts w:ascii="黑体" w:eastAsia="黑体" w:hAnsi="黑体" w:cs="宋体"/>
          <w:b/>
          <w:bCs/>
          <w:color w:val="000000"/>
          <w:kern w:val="36"/>
          <w:sz w:val="36"/>
          <w:szCs w:val="36"/>
        </w:rPr>
      </w:pPr>
      <w:r w:rsidRPr="00AB633E">
        <w:rPr>
          <w:rFonts w:ascii="黑体" w:eastAsia="黑体" w:hAnsi="黑体" w:cs="宋体" w:hint="eastAsia"/>
          <w:b/>
          <w:bCs/>
          <w:color w:val="000000"/>
          <w:kern w:val="36"/>
          <w:sz w:val="36"/>
          <w:szCs w:val="36"/>
        </w:rPr>
        <w:t>湘西自治州人民政府关于帮扶工业企业的八条意见</w:t>
      </w:r>
    </w:p>
    <w:p w:rsidR="00AB633E" w:rsidRPr="00AB633E" w:rsidRDefault="00AB633E" w:rsidP="00AB633E">
      <w:pPr>
        <w:widowControl/>
        <w:wordWrap w:val="0"/>
        <w:spacing w:line="560" w:lineRule="atLeast"/>
        <w:rPr>
          <w:rFonts w:ascii="Times New Roman" w:eastAsia="宋体" w:hAnsi="Times New Roman" w:cs="Times New Roman" w:hint="eastAsia"/>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各县市人民政府、湘西经开区管委会，州政府各局委、各直属机构：</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为积极应对当前经济下行压力，帮扶工业企业减负增效，促进我州工业经济稳增长、调结构、增效益。经州委、州人民政府研究，特制定如下意见：</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一、加大财政资金投入</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州本级财政每年单独安排2000万元工业企业精准帮扶专项资金，主要用于融资奖补、创新平台建设补助、企业服务奖补、兼并重组奖励等。</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二、缓解企业资金困难</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促进信贷投放。各银行业州级金融机构对工业企业放贷余额年度新增30%以上、中长期贷款新增35%以上的，在已有考评激励的基础上再予以奖励；对发生非正常抽贷、缩贷、断贷的，取消或减少其财政性存款额度等相关政策。</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支持直接融资。对企业到主板市场上市的，一次性奖补300万元；到“新三板”挂牌并实现融资的，一次性奖补50万元。</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搭建融资平台。壮大农业财信担保公司，盘活州兴业担保公司，加强“助保贷”平台服务，试点中小企业贷款保证保险，建立政府引导、社会资本为主体的产业发展基金。</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三、降低企业要素成本</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lastRenderedPageBreak/>
        <w:t>降低用工成本。下调企业工伤保险、生育保险、失业保险费率，下调幅度不得低于25%；对不裁员或少裁员且不欠缴失业保险费的企业用人单位，按照用人单位上年度实际缴纳失业保险费总额的40%给予稳岗补贴；从2016年起，最低工资标准调整幅度不超过5%；对达到过渡费率试点条件的企业(园区可打捆)，从批准之日起，经审批同意后，养老保险单位缴费费率可从12%起步，逐年过渡到统一缴费费率20%。</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降低用电成本。努力争取直供电和更大程度电价下浮政策，积极试点“电矿融合”新模式。</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降低用地成本。对符合国家《产业结构调整指导目录》且用地集约的民族特色产业项目，在确定土地出让底价时可以按不低于所在地土地等别相对应《全国土地出让最低价标准》的70%执行，但不得低于成本价。鼓励合理使用未利用土地。对确需使用土地利用总体规划确定的城镇建设用地范围外的国有未利用土地，出让底价可根据工业项目所在区位和土地前期开发利用情况，按《全国工业用地出让最低价标准》的15%执行。</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降低物流成本。建立完善全州物流信息平台，推动州内工业运输、仓储资源整合。</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四、减轻企业税费负担</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对应缴纳的企业所得税中属于地方分享的部分，经省人民政府批准，可按相关规定减征或免征。对属于《西部地区</w:t>
      </w:r>
      <w:r w:rsidRPr="00AB633E">
        <w:rPr>
          <w:rFonts w:ascii="仿宋_GB2312" w:eastAsia="仿宋_GB2312" w:hAnsi="Times New Roman" w:cs="Times New Roman" w:hint="eastAsia"/>
          <w:color w:val="000000"/>
          <w:kern w:val="0"/>
          <w:sz w:val="32"/>
          <w:szCs w:val="32"/>
          <w:bdr w:val="none" w:sz="0" w:space="0" w:color="auto" w:frame="1"/>
        </w:rPr>
        <w:lastRenderedPageBreak/>
        <w:t>鼓励类产业目录》中规定的产业项目为主营业务，且其主营业务收入占企业收入总额70%以上的企业，减按15%的税率征收企业所得税。亏损企业按地税部门相关政策减免城镇土地使用税。</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免收工业企业厂房建设缴纳的城市基础设施配套费、人防易地建设费等。</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企业产品质量监督检验费、气象防雷检测费按现行标准减半征收。</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对于工业项目行政审批相关的规划指标复核、环境影响评价、节能评估、安全设计和评价、消防设施检测等经营服务性收费，鼓励、引导执收单位按最低收费标准减半执行。</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建立企业资产评估报告互认机制，具有同等资质出具的企业资产评估报告全州通用；在工业企业融资续贷时，企业抵押资产价值无重大变化的，相关机构和部门不得要求企业重复评估。</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五、加强企业市场服务</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支持组织企业参加各类产品展销会、博览会，并提供摊位费补贴。支持企业到各级、各类媒体宣传推介产品，并提供适当补贴。加强电商平台“特色中国·湘西馆”建设，优选一批特色优势产品，进行整体打包推介。</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lastRenderedPageBreak/>
        <w:t>制定《湘西州本地优质产品政府采购目录》，财政性资金和国有企业资金支出项目，同等条件下优先采购使用本地企业优质产品。</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六、促进企业转型升级</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积极推动企业创新平台建设，对企业通过省级工程技术研究中心、省级企业技术中心、省级工程研究中心、省级工程实验室认定的，一次性奖励20万元。</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鼓励推动部分优势企业通过开展各类深入合作和联合开发，掌握一批关键、核心技术。对企业获得有效发明专利的每项一次性奖励1万元；对企业首次通过国家高新技术企业认定的，一次性奖励20万元。</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七、州县市区联动精准帮扶</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启动《湘西自治州“工业百企精准帮扶”行动实施方案》。建立“州县市区联动、领导牵头、部门联企、特派员驻企”的联企制度，对规模较大、成长性好、带动性强的工业企业，因企施策，强力帮扶。</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八、深化改革优化服务</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积极推动“互联网+政务服务”，优化直接面向企业服务项目的办事流程和服务标准。支持电力、通信、流通等竞争性领域的商品和服务实施价格政策改革。</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州委办、州政府办牵头，会同财政、经信、审计等部门制定具体的实施细则和考核办法，每季度对工作落实情况进</w:t>
      </w:r>
      <w:r w:rsidRPr="00AB633E">
        <w:rPr>
          <w:rFonts w:ascii="仿宋_GB2312" w:eastAsia="仿宋_GB2312" w:hAnsi="Times New Roman" w:cs="Times New Roman" w:hint="eastAsia"/>
          <w:color w:val="000000"/>
          <w:kern w:val="0"/>
          <w:sz w:val="32"/>
          <w:szCs w:val="32"/>
          <w:bdr w:val="none" w:sz="0" w:space="0" w:color="auto" w:frame="1"/>
        </w:rPr>
        <w:lastRenderedPageBreak/>
        <w:t>行督促检查，定期通报，奖优罚劣，切实把各项工作落到实处。</w:t>
      </w:r>
    </w:p>
    <w:p w:rsidR="00AB633E" w:rsidRPr="00AB633E" w:rsidRDefault="00AB633E" w:rsidP="00AB633E">
      <w:pPr>
        <w:widowControl/>
        <w:wordWrap w:val="0"/>
        <w:spacing w:line="560" w:lineRule="atLeast"/>
        <w:ind w:firstLine="645"/>
        <w:rPr>
          <w:rFonts w:ascii="Times New Roman" w:eastAsia="宋体" w:hAnsi="Times New Roman" w:cs="Times New Roman"/>
          <w:color w:val="000000"/>
          <w:kern w:val="0"/>
          <w:sz w:val="32"/>
          <w:szCs w:val="32"/>
        </w:rPr>
      </w:pPr>
      <w:r w:rsidRPr="00AB633E">
        <w:rPr>
          <w:rFonts w:ascii="仿宋_GB2312" w:eastAsia="仿宋_GB2312" w:hAnsi="Times New Roman" w:cs="Times New Roman" w:hint="eastAsia"/>
          <w:color w:val="000000"/>
          <w:kern w:val="0"/>
          <w:sz w:val="32"/>
          <w:szCs w:val="32"/>
          <w:bdr w:val="none" w:sz="0" w:space="0" w:color="auto" w:frame="1"/>
        </w:rPr>
        <w:t>如国家和省有更优惠的政策，按其政策执行。</w:t>
      </w:r>
    </w:p>
    <w:p w:rsidR="00BC4922" w:rsidRPr="00AB633E" w:rsidRDefault="00BC4922">
      <w:bookmarkStart w:id="0" w:name="_GoBack"/>
      <w:bookmarkEnd w:id="0"/>
    </w:p>
    <w:sectPr w:rsidR="00BC4922" w:rsidRPr="00AB6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AB"/>
    <w:rsid w:val="006605AB"/>
    <w:rsid w:val="00AB633E"/>
    <w:rsid w:val="00B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F5E65-7064-4F49-A671-015544F3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B63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633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94317">
      <w:bodyDiv w:val="1"/>
      <w:marLeft w:val="0"/>
      <w:marRight w:val="0"/>
      <w:marTop w:val="0"/>
      <w:marBottom w:val="0"/>
      <w:divBdr>
        <w:top w:val="none" w:sz="0" w:space="0" w:color="auto"/>
        <w:left w:val="none" w:sz="0" w:space="0" w:color="auto"/>
        <w:bottom w:val="none" w:sz="0" w:space="0" w:color="auto"/>
        <w:right w:val="none" w:sz="0" w:space="0" w:color="auto"/>
      </w:divBdr>
      <w:divsChild>
        <w:div w:id="1183082207">
          <w:marLeft w:val="0"/>
          <w:marRight w:val="0"/>
          <w:marTop w:val="0"/>
          <w:marBottom w:val="0"/>
          <w:divBdr>
            <w:top w:val="none" w:sz="0" w:space="0" w:color="auto"/>
            <w:left w:val="none" w:sz="0" w:space="0" w:color="auto"/>
            <w:bottom w:val="none" w:sz="0" w:space="0" w:color="auto"/>
            <w:right w:val="none" w:sz="0" w:space="0" w:color="auto"/>
          </w:divBdr>
          <w:divsChild>
            <w:div w:id="12170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2018-05-24T02:48:00Z</dcterms:created>
  <dcterms:modified xsi:type="dcterms:W3CDTF">2018-05-24T02:48:00Z</dcterms:modified>
</cp:coreProperties>
</file>