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各乡、镇人民政府，各街道办事处，区政府各部门，直属各单位：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发展工业是强区富区的根本途径和必由之路，坚定不移地实施工业强区战略，是区委、区政府加快区域经济发展的重大举措，是提升全区经济实力的主要途径。为进一步明确工业经济主导地位，调动全社会发展工业的积极性，引导和鼓励工业企业创新创优、做大做强，加快推进全民创业，营造工业经济发展的良好环境，特制定本意见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一、全面开展企业帮扶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1.建立企业帮扶机制。成立高规格工业经济发展统筹协调机制，区四大班子及相关职能部门为主要成员，对重点企业的用电、土地等难以解决的重大问题给予协调解决。区四大班子领导和区直相关部门对重点企业实行“一对一”帮扶，帮助企业落实惠企政策，引导企业用足用活各项政策，提高企业管理水平，促进企业发展，为企业出谋划策，排忧解难；区委、区政府定期召开汇报会，集中交流，共同研究难点、热点问题，实行问题交办制，督促相关部门及时解决各类问题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2.着力解决企业用工难问题。由区人社部门负责统计属地企业用工需求，通过多种途径发布招聘信息，举行招聘会；对需求较大的工种，如纺织服装、食品加工等进行专门免费岗前技能培训，会同各经济主管部门及乡镇、园区对企业管理人员、财务统计人员进行培训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3.统筹安排工业发展用地。严格执行土地利用计划，土地指标向工业项目倾斜，确保年度土地指标主要用于工业项目，工业项目用地指标主要用于“3111”工程、重点企业技改扩建和重点工业新建项目等，从严控制限制类工业项目用地，严禁向淘汰类工业项目供地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4.发挥财政资金引导作用。从2015年起，区财政每年安排5000万元工业发展专项资金，本着公平公正、扶优扶强的原则，重点在企业项目建设、规模扩张、提质增效、节能减排、小微企业发展、全民创业等方面给予资金支持；设立企业技术创新进步奖、产品创新奖、企业上台阶奖、品牌建设奖、信息化和标准化建设奖、净增规模企业奖、先进企业奖等奖项，促进企业健康、快速发展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5.对企业扩大产品进出口增量给予奖励。协助企业争取上级外贸支持资金，对企业出口较上年增量部分给予每美元0.02元奖励；对企业进口机电设备及关键零部件给予每美元0.01元奖励；对企业参加广交会、华交会及境外展会摊位费给予30%的补贴；对企业出口信用保险保费给予40%补贴；对企业管理体系认证、产品认证、境外专利申请、品牌建设、境外广告和商标注册等国际市场开拓项目给予30%的支持；对年进出口额在3000万美元以上的重点外贸企业给予奖励，按年进出口额达到8000万美元、5000万美元、3000万美元设三个级别 ，分别给予不超过30万元、20万元、10万元的奖励。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6.大力扶植战略性新兴产业。对纳入省战略性新兴产业统计的企业，一次性奖励资金5万元，并在项目资金争取、融资、土地指标分配等方面予以倾斜。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二、实行标准化厂房建设与租赁优惠政策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1.鼓励企业建设多层标准化厂房。每年拿出80亩的土地专项指标用于多层标准化厂房建设；享有“2112”工程建设的优惠政策，对进行标准化厂房建设的工业项目，明确专人负责，各项手续优先办理。多层标准化厂房建设标准为：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（1）层高达到8米的（低于8米不计算），按2层计算；层高达到12米的，按3层计算；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（2）厂房建设跨度不得低于20米；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（3）容积率不低于1.5，建设密度不低于40%；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（4）在政府规划的区域内建设，布点相对集中，每个点建设面积不低于4万平方米。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2.租赁“2112”标准化厂房的生产加工类企业，年纳税额不低于70元/平方米，区财政按5元/平方米补贴3个月设备安装期租金。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3.租赁“2112”标准化厂房的纺织服装类企业，年纳税额不低于70元/平方米，区财政按5元/平方米补贴6个月设备安装期租金。合同租期3年以上的，第一年按1元/月/平方米、第二年按2元/月/平方米、第三年按3元/月/平方米补贴租金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4.年纳税额超过100元/平方米的企业，区财政按6元/平方米补贴6个月设备安装期租金。合同租期3年以上的，第一年按3元/月/平方米、第二年按4元/月/平方米、第三年按5元/月/平方米补贴租金。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5.年纳税额超过200元/平方米的企业，区财政按7元/平方米补贴6个月设备安装期租金。合同租期3年以上的，第一年按5元/月/平方米、第二年按6元/月/平方米、第三年按7元/月/平方米补贴租金。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6.租期满一年的，达到设备投入及税收要求的，由财政直接补贴到企业账户。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三、鼓励企业加快技术创新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1.鼓励企业加大研发投入。新建各类国家级、省级创新平台，加大专利创造与维护，努力形成具有核心技术、自主知识产权的科技型企业集群。搭建产学研合作信息平台，建立以企业需求为导向的科研反向创新机制，开展专家教授企业互动活动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2.积极鼓励全社会发明创造。开发专利技术产品，促进科技成果转化。专利申请人自己申请并获得国内发明专利权后，每件可申请7000元资助，由代理机构代理发明专利申请的给予代理费资助。申请国外（PCT）发明专利的，每件可申请12000元资助（每项发明专利最多资助2个国家，不含在本区注册的外资企业和外资控股企业）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3.鼓励企业加快科技进步。对企业牵头承担的国家科技支撑计划、科技重大专项等项目，按国家下拨经费的5%-10%比例予以补助，补助额度不超过500万元。对企业牵头承担的省科技重大专项，按省下拨经费的5%-10%比例予以补助，补助额度不超过50万元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4.鼓励企业创新创优。支持企业加强科技创新、产品创新、品牌创新、产业组织创新、商业模式创新。对新建国家级企业技术中心（工程技术中心、工程研究中心、工程实验室），一次性给予30万元奖励；对新建省级企业技术中心（工程技术中心、工程研究中心、工程实验室），一次性给予10万元奖励。对主持起草企业国家标准、行业标准（排名前三位）的，分别予以50万元、30万元的奖励；对参与起草国家标准、行业标准（排名前三位）的，分别给予10万元、5万元的奖励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四、加大金融支持力度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1.加大企业上市培育力度。积极跟进新股发行体制改革，完善上市后备企业资源库、债务融资后备企业融资库和场外市场挂牌后备企业资源库，梯次推进，有序发展。鼓励中小企业在场外股权转让系统挂牌交易，鼓励有条件的企业进入主板、中小板、创业板上市融资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（1）企业因挂牌上市而进行股份制改造，涉及产权变更的，区市场监管、国土、住建等部门免收地方行政事业性收费。其中，涉及以划拨方式取得的土地使用权需要办理出让手续的，按照一事一议、特事特办的原则报政府批准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（2）在现有企业上市制度下，对在主板、中小板、创业板上市的企业，给予总额400万元的奖励；对在“新三板”挂牌的企业，给予不超过200万元的奖励；对在安徽省股权托管交易中心挂牌的企业，给予不超过100万元的奖励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（3）对拟挂牌企业投资新建符合国家产业政策的项目，有关部门优先安排发展用地，优先办理项目审批、备案、核准或转报手续，优先申报各类优惠政策及资金支持。对已挂牌上市成功的企业，所募集资金投资符合国家产业政策的项目，优先办理开工相关手续，优先安排项目用地指标和环境容量指标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2.探索政府性资金、企业闲置资金和社会风险投资资金共同组建合作基金组织。以风险收益分级承担的管理模式，将互助性资金专项用于企业短期融资，帮助企业获得银行“还旧贷新”的“过桥资金”。探索商标、合同、专利权、知识产权的等质押贷款新模式，鼓励企业通过质押非不动产来获得银行贷款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3.探索开展“退城进园”企业项目投资收益权拍卖等融资新模式，实现项目前期土地收储融资，帮助“退城进园”企业解决项目搬迁融资难题。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4.鼓励企业运用多种形式直接融资。发挥中小企业私募债发行门槛低、备案时间短的优势，引导企业利用债券融资，改善财务结构。对成功发行公司债、债务融资工具、中小企业私募债、集合债和中小企业集合信托计划的中小企业，按发行金额的3%给予不超过75万元的补助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5.稳妥推进企业民间融资试点。借鉴先进地区的成功经验，探索建立民间投融资服务中心，规范发展各类民间融资服务机构。引导民间资金依法合规地开展多元化、多渠道投融资等经营活动，推动民间资金以合法方式支持工业企业和中小微企业发展，推动民间借贷规范运行，维护民间金融秩序，保障社会稳定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五、切实优化企业发展环境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1.进一步加强涉企收费管理，减轻企业负担。开展行政审批前置服务项目和收费清理，没有法律法规依据的一律取消，公布政府行政权利清单、行政事业性收费清单，清单之外的涉企收费一律不得执行。凡涉企收费标准有上下限规定的，一律按下限标准收费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2.严禁任何机关、事业单位和各类协会等社会团体向企业摊派费用，严禁违法违规审批、检查、评比。各有关部门要加大对企业投诉受理的查处力度，对阻碍工业企业发展的单位和个人及时采取措施，严肃处理。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3.严肃查处在涉企服务和项目审批过程中的各类不作为、乱作为、缓作为行为，对当事人予以严格追责，并公开曝光。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六、大力发展首位产业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1.鼓励社会各界投资首位产业项目。对投资超过亿元的首位产业项目，安排专人专职服务企业，协助企业办理各种手续，帮助企业解决办证、建设、招工等环节存在的多种困难，直至企业建成投产。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2.加大首位产业项目奖励力度。区财政每年安排500万元专项资助金，用于首位产业重大项目、技术研发中心、信息服务平台等方面的建设和年度考核奖励。区专项资金管理由区经信委会同区财政局制定实施细则，报区政府批准执行。专项资金主要用于：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（1）对按期竣工投产的固定资产投资 5 亿元以上的项目，给予不超过 300 万元奖励；3 亿元以上（含 3 亿元）5 亿元以下的项目，给予不</w:t>
      </w:r>
      <w:r>
        <w:rPr>
          <w:rFonts w:hint="eastAsia"/>
          <w:color w:val="000000"/>
        </w:rPr>
        <w:lastRenderedPageBreak/>
        <w:t>超过 200 万元奖励；1 亿元以上（含 1 亿元）3 亿元以下的项目，给予不超过 100 万元奖励；5000 万元以上（含 5000万元）1 亿元以下的项目，给予不超过 50 万元奖励。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（2）对符合产业政策的现有企业技术改造、搬迁改造项目，竣工投产后，固定资产投资 3 亿元以上（含 3 亿元）的项目，给予不超过 300 万元奖励；2 亿元以上（含 2 亿元）3 亿元以下的项目，给予不超过 200 万元奖励；1 亿元以上（含 1 亿元）2 亿元以下的项目，给予不超过 100 万元奖励；5000 万元以上（含 5000万元）1 亿元以下的项目，给予不超过 50 万元奖励。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（3）对首位产业园内建设的单体建筑面积不低于 1 万平方米的标准化厂房，通过验收的每平方米给予 50 元奖励。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（4）对首位产业园和企业列入国家“两化”融合试点和信息化服务平台建设，给予 100 万元奖励；首位产业园和企业列入省“两化”融合试点和信息化服务平台建设，给予 20 万元奖励。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（5）对企业新建国家级企业技术中心（工程技术研究中心、工程研究中心、工程实验室），给予 200 万元奖励；企业新建省级企业技术中心（工程技术研究中心、工程研究中心、工程实验室），给予 20 万元奖励。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（6）对总部设在埇桥区的企业获得中国驰名商标、中国名牌产品，给予100万元奖励；企业获得安徽省政府质量奖，给予50万元奖励；企业获得安徽省卓越绩效奖，给予20万元奖励；企业获得安徽省著名商标、安徽省名牌产品，给予20万元奖励；获得市级知名商标、市级名牌产品的，给予2万元奖励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3.鼓励各乡镇（街道）、园区发展首位产业。在招商引资考核中，对首位产业项目按实际到位资金的1.5倍计算。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4.按照“盘活存量、优化增量”的原则，土地指标向首位产业项目倾斜，同等条件下优先用于首位产业项目的建设。对投入产出高、产业集聚大和牵动性强的项目优先供地，在用地指标上予以倾斜。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5.各乡镇（街道）、园区、区直各部门、企事业单位、各中小学如需订购工作服、制服、校服等，区内首位产业企业统一参加招投标，优先推广使用本地首位产业产品。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本意见自发布之日起施行，实施过程中上级国家机关有新规定的，从其规定。对同类型的奖励政策，每个项目仅能享受一次，已享受本政策奖励的企业，我区其他相关政策不再重复奖励。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 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 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宿州市埇桥区人民政府      </w:t>
      </w:r>
    </w:p>
    <w:p w:rsidR="005F50C1" w:rsidRDefault="005F50C1" w:rsidP="005F50C1">
      <w:pPr>
        <w:pStyle w:val="a3"/>
        <w:shd w:val="clear" w:color="auto" w:fill="FFFFFF"/>
        <w:spacing w:before="0" w:beforeAutospacing="0" w:after="0" w:afterAutospacing="0"/>
        <w:ind w:firstLine="48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2015年5月30日</w:t>
      </w:r>
    </w:p>
    <w:p w:rsidR="00C750BC" w:rsidRDefault="00C750BC">
      <w:bookmarkStart w:id="0" w:name="_GoBack"/>
      <w:bookmarkEnd w:id="0"/>
    </w:p>
    <w:sectPr w:rsidR="00C75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4C"/>
    <w:rsid w:val="005F50C1"/>
    <w:rsid w:val="00C750BC"/>
    <w:rsid w:val="00FA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4CC23-A857-47CA-8C74-7713BAE6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0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2018-05-18T05:35:00Z</dcterms:created>
  <dcterms:modified xsi:type="dcterms:W3CDTF">2018-05-18T05:35:00Z</dcterms:modified>
</cp:coreProperties>
</file>