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500" w:type="pct"/>
        <w:jc w:val="center"/>
        <w:tblCellSpacing w:w="5" w:type="dxa"/>
        <w:tblCellMar>
          <w:left w:w="0" w:type="dxa"/>
          <w:right w:w="0" w:type="dxa"/>
        </w:tblCellMar>
        <w:tblLook w:val="04A0" w:firstRow="1" w:lastRow="0" w:firstColumn="1" w:lastColumn="0" w:noHBand="0" w:noVBand="1"/>
      </w:tblPr>
      <w:tblGrid>
        <w:gridCol w:w="7475"/>
      </w:tblGrid>
      <w:tr w:rsidR="00A349C9" w:rsidRPr="00A349C9" w:rsidTr="00A349C9">
        <w:trPr>
          <w:tblCellSpacing w:w="5" w:type="dxa"/>
          <w:jc w:val="center"/>
        </w:trPr>
        <w:tc>
          <w:tcPr>
            <w:tcW w:w="0" w:type="auto"/>
            <w:vAlign w:val="center"/>
            <w:hideMark/>
          </w:tcPr>
          <w:p w:rsidR="00A349C9" w:rsidRPr="00A349C9" w:rsidRDefault="00A349C9" w:rsidP="00A349C9">
            <w:pPr>
              <w:widowControl/>
              <w:spacing w:line="360" w:lineRule="auto"/>
              <w:jc w:val="center"/>
              <w:rPr>
                <w:rFonts w:ascii="微软雅黑" w:eastAsia="微软雅黑" w:hAnsi="微软雅黑" w:cs="宋体"/>
                <w:b/>
                <w:bCs/>
                <w:color w:val="3D3D3D"/>
                <w:kern w:val="0"/>
                <w:sz w:val="33"/>
                <w:szCs w:val="33"/>
              </w:rPr>
            </w:pPr>
            <w:bookmarkStart w:id="0" w:name="_GoBack"/>
            <w:r w:rsidRPr="00A349C9">
              <w:rPr>
                <w:rFonts w:ascii="微软雅黑" w:eastAsia="微软雅黑" w:hAnsi="微软雅黑" w:cs="宋体" w:hint="eastAsia"/>
                <w:b/>
                <w:bCs/>
                <w:color w:val="3D3D3D"/>
                <w:kern w:val="0"/>
                <w:sz w:val="33"/>
                <w:szCs w:val="33"/>
              </w:rPr>
              <w:t>关于印发《高青县首席技师</w:t>
            </w:r>
            <w:r>
              <w:rPr>
                <w:rFonts w:ascii="微软雅黑" w:eastAsia="微软雅黑" w:hAnsi="微软雅黑" w:cs="宋体" w:hint="eastAsia"/>
                <w:b/>
                <w:bCs/>
                <w:color w:val="3D3D3D"/>
                <w:kern w:val="0"/>
                <w:sz w:val="33"/>
                <w:szCs w:val="33"/>
              </w:rPr>
              <w:t>认定</w:t>
            </w:r>
            <w:r w:rsidRPr="00A349C9">
              <w:rPr>
                <w:rFonts w:ascii="微软雅黑" w:eastAsia="微软雅黑" w:hAnsi="微软雅黑" w:cs="宋体" w:hint="eastAsia"/>
                <w:b/>
                <w:bCs/>
                <w:color w:val="3D3D3D"/>
                <w:kern w:val="0"/>
                <w:sz w:val="33"/>
                <w:szCs w:val="33"/>
              </w:rPr>
              <w:t>办法（试行）》的通知</w:t>
            </w:r>
            <w:bookmarkEnd w:id="0"/>
          </w:p>
        </w:tc>
      </w:tr>
      <w:tr w:rsidR="00A349C9" w:rsidRPr="00A349C9" w:rsidTr="00A349C9">
        <w:trPr>
          <w:trHeight w:val="200"/>
          <w:tblCellSpacing w:w="5" w:type="dxa"/>
          <w:jc w:val="center"/>
        </w:trPr>
        <w:tc>
          <w:tcPr>
            <w:tcW w:w="0" w:type="auto"/>
            <w:vAlign w:val="center"/>
            <w:hideMark/>
          </w:tcPr>
          <w:p w:rsidR="00A349C9" w:rsidRPr="00A349C9" w:rsidRDefault="00A349C9" w:rsidP="00A349C9">
            <w:pPr>
              <w:widowControl/>
              <w:jc w:val="left"/>
              <w:rPr>
                <w:rFonts w:ascii="微软雅黑" w:eastAsia="微软雅黑" w:hAnsi="微软雅黑" w:cs="宋体" w:hint="eastAsia"/>
                <w:color w:val="333333"/>
                <w:kern w:val="0"/>
                <w:sz w:val="23"/>
                <w:szCs w:val="23"/>
              </w:rPr>
            </w:pPr>
            <w:r w:rsidRPr="00A349C9">
              <w:rPr>
                <w:rFonts w:ascii="微软雅黑" w:eastAsia="微软雅黑" w:hAnsi="微软雅黑" w:cs="宋体" w:hint="eastAsia"/>
                <w:color w:val="333333"/>
                <w:kern w:val="0"/>
                <w:sz w:val="23"/>
                <w:szCs w:val="23"/>
              </w:rPr>
              <w:pict>
                <v:rect id="_x0000_i1025" style="width:0;height:0" o:hralign="center" o:hrstd="t" o:hr="t" fillcolor="#a0a0a0" stroked="f"/>
              </w:pict>
            </w:r>
          </w:p>
        </w:tc>
      </w:tr>
      <w:tr w:rsidR="00A349C9" w:rsidRPr="00A349C9" w:rsidTr="00A349C9">
        <w:trPr>
          <w:tblCellSpacing w:w="5" w:type="dxa"/>
          <w:jc w:val="center"/>
        </w:trPr>
        <w:tc>
          <w:tcPr>
            <w:tcW w:w="0" w:type="auto"/>
            <w:vAlign w:val="center"/>
            <w:hideMark/>
          </w:tcPr>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2219"/>
              <w:gridCol w:w="2271"/>
              <w:gridCol w:w="2220"/>
            </w:tblGrid>
            <w:tr w:rsidR="00A349C9" w:rsidRPr="00A349C9">
              <w:trPr>
                <w:tblCellSpacing w:w="15" w:type="dxa"/>
                <w:jc w:val="center"/>
              </w:trPr>
              <w:tc>
                <w:tcPr>
                  <w:tcW w:w="1650" w:type="pct"/>
                  <w:tcMar>
                    <w:top w:w="0" w:type="dxa"/>
                    <w:left w:w="0" w:type="dxa"/>
                    <w:bottom w:w="0" w:type="dxa"/>
                    <w:right w:w="0" w:type="dxa"/>
                  </w:tcMar>
                  <w:vAlign w:val="center"/>
                  <w:hideMark/>
                </w:tcPr>
                <w:p w:rsidR="00A349C9" w:rsidRPr="00A349C9" w:rsidRDefault="00A349C9" w:rsidP="00A349C9">
                  <w:pPr>
                    <w:widowControl/>
                    <w:jc w:val="right"/>
                    <w:rPr>
                      <w:rFonts w:ascii="微软雅黑" w:eastAsia="微软雅黑" w:hAnsi="微软雅黑" w:cs="宋体" w:hint="eastAsia"/>
                      <w:color w:val="333333"/>
                      <w:kern w:val="0"/>
                      <w:sz w:val="23"/>
                      <w:szCs w:val="23"/>
                    </w:rPr>
                  </w:pPr>
                  <w:r w:rsidRPr="00A349C9">
                    <w:rPr>
                      <w:rFonts w:ascii="微软雅黑" w:eastAsia="微软雅黑" w:hAnsi="微软雅黑" w:cs="宋体" w:hint="eastAsia"/>
                      <w:color w:val="333333"/>
                      <w:kern w:val="0"/>
                      <w:sz w:val="23"/>
                      <w:szCs w:val="23"/>
                    </w:rPr>
                    <w:t xml:space="preserve">发布日期：2017-11-16 00:00:00 </w:t>
                  </w:r>
                </w:p>
              </w:tc>
              <w:tc>
                <w:tcPr>
                  <w:tcW w:w="0" w:type="auto"/>
                  <w:tcMar>
                    <w:top w:w="0" w:type="dxa"/>
                    <w:left w:w="0" w:type="dxa"/>
                    <w:bottom w:w="0" w:type="dxa"/>
                    <w:right w:w="0" w:type="dxa"/>
                  </w:tcMar>
                  <w:vAlign w:val="center"/>
                  <w:hideMark/>
                </w:tcPr>
                <w:p w:rsidR="00A349C9" w:rsidRPr="00A349C9" w:rsidRDefault="00A349C9" w:rsidP="00A349C9">
                  <w:pPr>
                    <w:widowControl/>
                    <w:jc w:val="center"/>
                    <w:rPr>
                      <w:rFonts w:ascii="微软雅黑" w:eastAsia="微软雅黑" w:hAnsi="微软雅黑" w:cs="宋体" w:hint="eastAsia"/>
                      <w:color w:val="333333"/>
                      <w:kern w:val="0"/>
                      <w:sz w:val="23"/>
                      <w:szCs w:val="23"/>
                    </w:rPr>
                  </w:pPr>
                  <w:r w:rsidRPr="00A349C9">
                    <w:rPr>
                      <w:rFonts w:ascii="微软雅黑" w:eastAsia="微软雅黑" w:hAnsi="微软雅黑" w:cs="宋体" w:hint="eastAsia"/>
                      <w:color w:val="333333"/>
                      <w:kern w:val="0"/>
                      <w:sz w:val="23"/>
                      <w:szCs w:val="23"/>
                    </w:rPr>
                    <w:t xml:space="preserve">浏览次数: </w:t>
                  </w:r>
                  <w:r w:rsidRPr="00A349C9">
                    <w:rPr>
                      <w:rFonts w:ascii="微软雅黑" w:eastAsia="微软雅黑" w:hAnsi="微软雅黑" w:cs="宋体" w:hint="eastAsia"/>
                      <w:color w:val="333333"/>
                      <w:kern w:val="0"/>
                      <w:sz w:val="23"/>
                      <w:szCs w:val="23"/>
                    </w:rPr>
                    <w:pict/>
                  </w:r>
                  <w:r w:rsidRPr="00A349C9">
                    <w:rPr>
                      <w:rFonts w:ascii="微软雅黑" w:eastAsia="微软雅黑" w:hAnsi="微软雅黑" w:cs="宋体" w:hint="eastAsia"/>
                      <w:color w:val="333333"/>
                      <w:kern w:val="0"/>
                      <w:sz w:val="23"/>
                      <w:szCs w:val="23"/>
                    </w:rPr>
                    <w:t>5</w:t>
                  </w:r>
                </w:p>
              </w:tc>
              <w:tc>
                <w:tcPr>
                  <w:tcW w:w="1650" w:type="pct"/>
                  <w:tcMar>
                    <w:top w:w="0" w:type="dxa"/>
                    <w:left w:w="0" w:type="dxa"/>
                    <w:bottom w:w="0" w:type="dxa"/>
                    <w:right w:w="0" w:type="dxa"/>
                  </w:tcMar>
                  <w:vAlign w:val="center"/>
                  <w:hideMark/>
                </w:tcPr>
                <w:p w:rsidR="00A349C9" w:rsidRPr="00A349C9" w:rsidRDefault="00A349C9" w:rsidP="00A349C9">
                  <w:pPr>
                    <w:widowControl/>
                    <w:jc w:val="left"/>
                    <w:rPr>
                      <w:rFonts w:ascii="微软雅黑" w:eastAsia="微软雅黑" w:hAnsi="微软雅黑" w:cs="宋体" w:hint="eastAsia"/>
                      <w:color w:val="333333"/>
                      <w:kern w:val="0"/>
                      <w:sz w:val="23"/>
                      <w:szCs w:val="23"/>
                    </w:rPr>
                  </w:pPr>
                  <w:r w:rsidRPr="00A349C9">
                    <w:rPr>
                      <w:rFonts w:ascii="微软雅黑" w:eastAsia="微软雅黑" w:hAnsi="微软雅黑" w:cs="宋体" w:hint="eastAsia"/>
                      <w:color w:val="333333"/>
                      <w:kern w:val="0"/>
                      <w:sz w:val="23"/>
                      <w:szCs w:val="23"/>
                    </w:rPr>
                    <w:t xml:space="preserve">字体：[ </w:t>
                  </w:r>
                  <w:hyperlink r:id="rId4" w:history="1">
                    <w:r w:rsidRPr="00A349C9">
                      <w:rPr>
                        <w:rFonts w:ascii="微软雅黑" w:eastAsia="微软雅黑" w:hAnsi="微软雅黑" w:cs="宋体" w:hint="eastAsia"/>
                        <w:color w:val="333333"/>
                        <w:kern w:val="0"/>
                        <w:sz w:val="23"/>
                        <w:szCs w:val="23"/>
                      </w:rPr>
                      <w:t>大</w:t>
                    </w:r>
                  </w:hyperlink>
                  <w:r w:rsidRPr="00A349C9">
                    <w:rPr>
                      <w:rFonts w:ascii="微软雅黑" w:eastAsia="微软雅黑" w:hAnsi="微软雅黑" w:cs="宋体" w:hint="eastAsia"/>
                      <w:color w:val="333333"/>
                      <w:kern w:val="0"/>
                      <w:sz w:val="23"/>
                      <w:szCs w:val="23"/>
                    </w:rPr>
                    <w:t xml:space="preserve"> </w:t>
                  </w:r>
                  <w:hyperlink r:id="rId5" w:history="1">
                    <w:r w:rsidRPr="00A349C9">
                      <w:rPr>
                        <w:rFonts w:ascii="微软雅黑" w:eastAsia="微软雅黑" w:hAnsi="微软雅黑" w:cs="宋体" w:hint="eastAsia"/>
                        <w:color w:val="333333"/>
                        <w:kern w:val="0"/>
                        <w:sz w:val="23"/>
                        <w:szCs w:val="23"/>
                      </w:rPr>
                      <w:t>中</w:t>
                    </w:r>
                  </w:hyperlink>
                  <w:r w:rsidRPr="00A349C9">
                    <w:rPr>
                      <w:rFonts w:ascii="微软雅黑" w:eastAsia="微软雅黑" w:hAnsi="微软雅黑" w:cs="宋体" w:hint="eastAsia"/>
                      <w:color w:val="333333"/>
                      <w:kern w:val="0"/>
                      <w:sz w:val="23"/>
                      <w:szCs w:val="23"/>
                    </w:rPr>
                    <w:t xml:space="preserve"> </w:t>
                  </w:r>
                  <w:hyperlink r:id="rId6" w:history="1">
                    <w:r w:rsidRPr="00A349C9">
                      <w:rPr>
                        <w:rFonts w:ascii="微软雅黑" w:eastAsia="微软雅黑" w:hAnsi="微软雅黑" w:cs="宋体" w:hint="eastAsia"/>
                        <w:color w:val="333333"/>
                        <w:kern w:val="0"/>
                        <w:sz w:val="23"/>
                        <w:szCs w:val="23"/>
                      </w:rPr>
                      <w:t>小</w:t>
                    </w:r>
                  </w:hyperlink>
                  <w:r w:rsidRPr="00A349C9">
                    <w:rPr>
                      <w:rFonts w:ascii="微软雅黑" w:eastAsia="微软雅黑" w:hAnsi="微软雅黑" w:cs="宋体" w:hint="eastAsia"/>
                      <w:color w:val="333333"/>
                      <w:kern w:val="0"/>
                      <w:sz w:val="23"/>
                      <w:szCs w:val="23"/>
                    </w:rPr>
                    <w:t xml:space="preserve"> ]</w:t>
                  </w:r>
                </w:p>
              </w:tc>
            </w:tr>
          </w:tbl>
          <w:p w:rsidR="00A349C9" w:rsidRPr="00A349C9" w:rsidRDefault="00A349C9" w:rsidP="00A349C9">
            <w:pPr>
              <w:widowControl/>
              <w:jc w:val="left"/>
              <w:rPr>
                <w:rFonts w:ascii="微软雅黑" w:eastAsia="微软雅黑" w:hAnsi="微软雅黑" w:cs="宋体" w:hint="eastAsia"/>
                <w:color w:val="333333"/>
                <w:kern w:val="0"/>
                <w:sz w:val="23"/>
                <w:szCs w:val="23"/>
              </w:rPr>
            </w:pPr>
          </w:p>
        </w:tc>
      </w:tr>
      <w:tr w:rsidR="00A349C9" w:rsidRPr="00A349C9" w:rsidTr="00A349C9">
        <w:trPr>
          <w:tblCellSpacing w:w="5" w:type="dxa"/>
          <w:jc w:val="center"/>
        </w:trPr>
        <w:tc>
          <w:tcPr>
            <w:tcW w:w="0" w:type="auto"/>
            <w:vAlign w:val="center"/>
            <w:hideMark/>
          </w:tcPr>
          <w:p w:rsidR="00A349C9" w:rsidRPr="00A349C9" w:rsidRDefault="00A349C9" w:rsidP="00A349C9">
            <w:pPr>
              <w:widowControl/>
              <w:spacing w:before="100" w:beforeAutospacing="1" w:after="100" w:afterAutospacing="1" w:line="480" w:lineRule="atLeast"/>
              <w:jc w:val="left"/>
              <w:rPr>
                <w:rFonts w:ascii="微软雅黑" w:eastAsia="微软雅黑" w:hAnsi="微软雅黑" w:cs="宋体" w:hint="eastAsia"/>
                <w:color w:val="3D3D3D"/>
                <w:kern w:val="0"/>
                <w:sz w:val="23"/>
                <w:szCs w:val="23"/>
              </w:rPr>
            </w:pPr>
            <w:r w:rsidRPr="00A349C9">
              <w:rPr>
                <w:rFonts w:ascii="微软雅黑" w:eastAsia="微软雅黑" w:hAnsi="微软雅黑" w:cs="宋体" w:hint="eastAsia"/>
                <w:color w:val="3D3D3D"/>
                <w:kern w:val="0"/>
                <w:sz w:val="23"/>
                <w:szCs w:val="23"/>
              </w:rPr>
              <w:t>各镇、街道，经济开发区，县直各部门，各大企业：</w:t>
            </w:r>
          </w:p>
          <w:p w:rsidR="00A349C9" w:rsidRPr="00A349C9" w:rsidRDefault="00A349C9" w:rsidP="00A349C9">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349C9">
              <w:rPr>
                <w:rFonts w:ascii="微软雅黑" w:eastAsia="微软雅黑" w:hAnsi="微软雅黑" w:cs="宋体" w:hint="eastAsia"/>
                <w:color w:val="3D3D3D"/>
                <w:kern w:val="0"/>
                <w:sz w:val="23"/>
                <w:szCs w:val="23"/>
              </w:rPr>
              <w:t>经县委、县政府同意，现将《高青县首席技师选拔管理办法（试行）》印发给你们，请认真贯彻执行。</w:t>
            </w:r>
          </w:p>
          <w:p w:rsidR="00A349C9" w:rsidRPr="00A349C9" w:rsidRDefault="00A349C9" w:rsidP="00A349C9">
            <w:pPr>
              <w:widowControl/>
              <w:spacing w:before="100" w:beforeAutospacing="1" w:after="100" w:afterAutospacing="1" w:line="480" w:lineRule="atLeast"/>
              <w:ind w:firstLine="480"/>
              <w:jc w:val="right"/>
              <w:rPr>
                <w:rFonts w:ascii="微软雅黑" w:eastAsia="微软雅黑" w:hAnsi="微软雅黑" w:cs="宋体" w:hint="eastAsia"/>
                <w:color w:val="3D3D3D"/>
                <w:kern w:val="0"/>
                <w:sz w:val="23"/>
                <w:szCs w:val="23"/>
              </w:rPr>
            </w:pPr>
            <w:r w:rsidRPr="00A349C9">
              <w:rPr>
                <w:rFonts w:ascii="微软雅黑" w:eastAsia="微软雅黑" w:hAnsi="微软雅黑" w:cs="宋体" w:hint="eastAsia"/>
                <w:color w:val="3D3D3D"/>
                <w:kern w:val="0"/>
                <w:sz w:val="23"/>
                <w:szCs w:val="23"/>
              </w:rPr>
              <w:t>中共高青县委组织部               高青县财政局     </w:t>
            </w:r>
          </w:p>
          <w:p w:rsidR="00A349C9" w:rsidRPr="00A349C9" w:rsidRDefault="00A349C9" w:rsidP="00A349C9">
            <w:pPr>
              <w:widowControl/>
              <w:spacing w:before="100" w:beforeAutospacing="1" w:after="100" w:afterAutospacing="1" w:line="480" w:lineRule="atLeast"/>
              <w:ind w:firstLine="480"/>
              <w:jc w:val="right"/>
              <w:rPr>
                <w:rFonts w:ascii="微软雅黑" w:eastAsia="微软雅黑" w:hAnsi="微软雅黑" w:cs="宋体" w:hint="eastAsia"/>
                <w:color w:val="3D3D3D"/>
                <w:kern w:val="0"/>
                <w:sz w:val="23"/>
                <w:szCs w:val="23"/>
              </w:rPr>
            </w:pPr>
            <w:r w:rsidRPr="00A349C9">
              <w:rPr>
                <w:rFonts w:ascii="微软雅黑" w:eastAsia="微软雅黑" w:hAnsi="微软雅黑" w:cs="宋体" w:hint="eastAsia"/>
                <w:color w:val="3D3D3D"/>
                <w:kern w:val="0"/>
                <w:sz w:val="23"/>
                <w:szCs w:val="23"/>
              </w:rPr>
              <w:t>高青县人力资源和社会保障局</w:t>
            </w:r>
          </w:p>
          <w:p w:rsidR="00A349C9" w:rsidRPr="00A349C9" w:rsidRDefault="00A349C9" w:rsidP="00A349C9">
            <w:pPr>
              <w:widowControl/>
              <w:spacing w:before="100" w:beforeAutospacing="1" w:after="100" w:afterAutospacing="1" w:line="480" w:lineRule="atLeast"/>
              <w:ind w:firstLine="480"/>
              <w:jc w:val="right"/>
              <w:rPr>
                <w:rFonts w:ascii="微软雅黑" w:eastAsia="微软雅黑" w:hAnsi="微软雅黑" w:cs="宋体" w:hint="eastAsia"/>
                <w:color w:val="3D3D3D"/>
                <w:kern w:val="0"/>
                <w:sz w:val="23"/>
                <w:szCs w:val="23"/>
              </w:rPr>
            </w:pPr>
            <w:r w:rsidRPr="00A349C9">
              <w:rPr>
                <w:rFonts w:ascii="微软雅黑" w:eastAsia="微软雅黑" w:hAnsi="微软雅黑" w:cs="宋体" w:hint="eastAsia"/>
                <w:color w:val="3D3D3D"/>
                <w:kern w:val="0"/>
                <w:sz w:val="23"/>
                <w:szCs w:val="23"/>
              </w:rPr>
              <w:t>                                  2017年10月31日</w:t>
            </w:r>
          </w:p>
          <w:p w:rsidR="00A349C9" w:rsidRPr="00A349C9" w:rsidRDefault="00A349C9" w:rsidP="00A349C9">
            <w:pPr>
              <w:widowControl/>
              <w:spacing w:before="100" w:beforeAutospacing="1" w:after="100" w:afterAutospacing="1" w:line="480" w:lineRule="atLeast"/>
              <w:ind w:firstLine="480"/>
              <w:jc w:val="center"/>
              <w:rPr>
                <w:rFonts w:ascii="微软雅黑" w:eastAsia="微软雅黑" w:hAnsi="微软雅黑" w:cs="宋体" w:hint="eastAsia"/>
                <w:color w:val="3D3D3D"/>
                <w:kern w:val="0"/>
                <w:sz w:val="23"/>
                <w:szCs w:val="23"/>
              </w:rPr>
            </w:pPr>
            <w:r w:rsidRPr="00A349C9">
              <w:rPr>
                <w:rFonts w:ascii="微软雅黑" w:eastAsia="微软雅黑" w:hAnsi="微软雅黑" w:cs="宋体" w:hint="eastAsia"/>
                <w:color w:val="3D3D3D"/>
                <w:kern w:val="0"/>
                <w:sz w:val="23"/>
                <w:szCs w:val="23"/>
              </w:rPr>
              <w:t>高青县首席技师选拔管理办法（试行）</w:t>
            </w:r>
          </w:p>
          <w:p w:rsidR="00A349C9" w:rsidRPr="00A349C9" w:rsidRDefault="00A349C9" w:rsidP="00A349C9">
            <w:pPr>
              <w:widowControl/>
              <w:spacing w:before="100" w:beforeAutospacing="1" w:after="100" w:afterAutospacing="1" w:line="480" w:lineRule="atLeast"/>
              <w:ind w:firstLine="480"/>
              <w:jc w:val="center"/>
              <w:rPr>
                <w:rFonts w:ascii="微软雅黑" w:eastAsia="微软雅黑" w:hAnsi="微软雅黑" w:cs="宋体" w:hint="eastAsia"/>
                <w:color w:val="3D3D3D"/>
                <w:kern w:val="0"/>
                <w:sz w:val="23"/>
                <w:szCs w:val="23"/>
              </w:rPr>
            </w:pPr>
            <w:r w:rsidRPr="00A349C9">
              <w:rPr>
                <w:rFonts w:ascii="微软雅黑" w:eastAsia="微软雅黑" w:hAnsi="微软雅黑" w:cs="宋体" w:hint="eastAsia"/>
                <w:color w:val="3D3D3D"/>
                <w:kern w:val="0"/>
                <w:sz w:val="23"/>
                <w:szCs w:val="23"/>
              </w:rPr>
              <w:t>第一章　总　则</w:t>
            </w:r>
          </w:p>
          <w:p w:rsidR="00A349C9" w:rsidRPr="00A349C9" w:rsidRDefault="00A349C9" w:rsidP="00A349C9">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349C9">
              <w:rPr>
                <w:rFonts w:ascii="微软雅黑" w:eastAsia="微软雅黑" w:hAnsi="微软雅黑" w:cs="宋体" w:hint="eastAsia"/>
                <w:color w:val="3D3D3D"/>
                <w:kern w:val="0"/>
                <w:sz w:val="23"/>
                <w:szCs w:val="23"/>
              </w:rPr>
              <w:t>第一条　为加快培养技艺精湛、素质过硬、适应经济转型发展需要的高端技能人才，引领带动全县高技能人才队伍发展，进一步激发和调动广大技能劳动者学技术、比贡献的积极性，更好地为 “五个高青” 建设、加快全县经济社会发展服务，根据《齐鲁首席技师选拔管理办法》（鲁政办发〔2015〕233号）、《淄博市首席技师选拔管理办法》（</w:t>
            </w:r>
            <w:proofErr w:type="gramStart"/>
            <w:r w:rsidRPr="00A349C9">
              <w:rPr>
                <w:rFonts w:ascii="微软雅黑" w:eastAsia="微软雅黑" w:hAnsi="微软雅黑" w:cs="宋体" w:hint="eastAsia"/>
                <w:color w:val="3D3D3D"/>
                <w:kern w:val="0"/>
                <w:sz w:val="23"/>
                <w:szCs w:val="23"/>
              </w:rPr>
              <w:t>淄</w:t>
            </w:r>
            <w:proofErr w:type="gramEnd"/>
            <w:r w:rsidRPr="00A349C9">
              <w:rPr>
                <w:rFonts w:ascii="微软雅黑" w:eastAsia="微软雅黑" w:hAnsi="微软雅黑" w:cs="宋体" w:hint="eastAsia"/>
                <w:color w:val="3D3D3D"/>
                <w:kern w:val="0"/>
                <w:sz w:val="23"/>
                <w:szCs w:val="23"/>
              </w:rPr>
              <w:t>政办发〔2012〕68号）和县委、县政府《印发&lt;关于实施“双创”千人计划的</w:t>
            </w:r>
            <w:r w:rsidRPr="00A349C9">
              <w:rPr>
                <w:rFonts w:ascii="微软雅黑" w:eastAsia="微软雅黑" w:hAnsi="微软雅黑" w:cs="宋体" w:hint="eastAsia"/>
                <w:color w:val="3D3D3D"/>
                <w:kern w:val="0"/>
                <w:sz w:val="23"/>
                <w:szCs w:val="23"/>
              </w:rPr>
              <w:lastRenderedPageBreak/>
              <w:t>若干政策规定&gt;的通知》（高发〔2017〕8号）等有关规定，结合本县实际，制定本办法。</w:t>
            </w:r>
          </w:p>
          <w:p w:rsidR="00A349C9" w:rsidRPr="00A349C9" w:rsidRDefault="00A349C9" w:rsidP="00A349C9">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349C9">
              <w:rPr>
                <w:rFonts w:ascii="微软雅黑" w:eastAsia="微软雅黑" w:hAnsi="微软雅黑" w:cs="宋体" w:hint="eastAsia"/>
                <w:color w:val="3D3D3D"/>
                <w:kern w:val="0"/>
                <w:sz w:val="23"/>
                <w:szCs w:val="23"/>
              </w:rPr>
              <w:t>第二条　本办法所称高青县首席技师，是指在生产一线从事技术技能工作，具有良好职业道德、高超技能水平、丰富实践经验、贡献特别突出，在全县乃至省、市本行业（领域）中影响带动作用大、得到广泛认可的高技能人才。</w:t>
            </w:r>
          </w:p>
          <w:p w:rsidR="00A349C9" w:rsidRPr="00A349C9" w:rsidRDefault="00A349C9" w:rsidP="00A349C9">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349C9">
              <w:rPr>
                <w:rFonts w:ascii="微软雅黑" w:eastAsia="微软雅黑" w:hAnsi="微软雅黑" w:cs="宋体" w:hint="eastAsia"/>
                <w:color w:val="3D3D3D"/>
                <w:kern w:val="0"/>
                <w:sz w:val="23"/>
                <w:szCs w:val="23"/>
              </w:rPr>
              <w:t>第三条　高青县首席技师选拔工作坚持党</w:t>
            </w:r>
            <w:proofErr w:type="gramStart"/>
            <w:r w:rsidRPr="00A349C9">
              <w:rPr>
                <w:rFonts w:ascii="微软雅黑" w:eastAsia="微软雅黑" w:hAnsi="微软雅黑" w:cs="宋体" w:hint="eastAsia"/>
                <w:color w:val="3D3D3D"/>
                <w:kern w:val="0"/>
                <w:sz w:val="23"/>
                <w:szCs w:val="23"/>
              </w:rPr>
              <w:t>管人才</w:t>
            </w:r>
            <w:proofErr w:type="gramEnd"/>
            <w:r w:rsidRPr="00A349C9">
              <w:rPr>
                <w:rFonts w:ascii="微软雅黑" w:eastAsia="微软雅黑" w:hAnsi="微软雅黑" w:cs="宋体" w:hint="eastAsia"/>
                <w:color w:val="3D3D3D"/>
                <w:kern w:val="0"/>
                <w:sz w:val="23"/>
                <w:szCs w:val="23"/>
              </w:rPr>
              <w:t>原则，坚持公开、平等、竞争、择优的原则，统筹考虑技术技能型、知识技能型、复合技能型等高技能人才的不同特点和行业（领域）分布，重点从我县国民经济发展支柱产业和优势产业中的相关企业选拔。</w:t>
            </w:r>
          </w:p>
          <w:p w:rsidR="00A349C9" w:rsidRPr="00A349C9" w:rsidRDefault="00A349C9" w:rsidP="00A349C9">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349C9">
              <w:rPr>
                <w:rFonts w:ascii="微软雅黑" w:eastAsia="微软雅黑" w:hAnsi="微软雅黑" w:cs="宋体" w:hint="eastAsia"/>
                <w:color w:val="3D3D3D"/>
                <w:kern w:val="0"/>
                <w:sz w:val="23"/>
                <w:szCs w:val="23"/>
              </w:rPr>
              <w:t>第四条　高青县首席技师每两年选拔一次，每次选拔不超过10名，管理期限为4年。</w:t>
            </w:r>
          </w:p>
          <w:p w:rsidR="00A349C9" w:rsidRPr="00A349C9" w:rsidRDefault="00A349C9" w:rsidP="00A349C9">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349C9">
              <w:rPr>
                <w:rFonts w:ascii="微软雅黑" w:eastAsia="微软雅黑" w:hAnsi="微软雅黑" w:cs="宋体" w:hint="eastAsia"/>
                <w:color w:val="3D3D3D"/>
                <w:kern w:val="0"/>
                <w:sz w:val="23"/>
                <w:szCs w:val="23"/>
              </w:rPr>
              <w:t>第五条　成立由县委组织部、人力资源和社会保障局、财政局、经信局、总工会等部门组成高青县首席技师选拔管理工作领导小组，领导小组下设办公室，负责具体实施工作，办公室设在县人力资源和社会保障局。</w:t>
            </w:r>
          </w:p>
          <w:p w:rsidR="00A349C9" w:rsidRPr="00A349C9" w:rsidRDefault="00A349C9" w:rsidP="00A349C9">
            <w:pPr>
              <w:widowControl/>
              <w:spacing w:before="100" w:beforeAutospacing="1" w:after="100" w:afterAutospacing="1" w:line="480" w:lineRule="atLeast"/>
              <w:ind w:firstLine="480"/>
              <w:jc w:val="center"/>
              <w:rPr>
                <w:rFonts w:ascii="微软雅黑" w:eastAsia="微软雅黑" w:hAnsi="微软雅黑" w:cs="宋体" w:hint="eastAsia"/>
                <w:color w:val="3D3D3D"/>
                <w:kern w:val="0"/>
                <w:sz w:val="23"/>
                <w:szCs w:val="23"/>
              </w:rPr>
            </w:pPr>
            <w:r w:rsidRPr="00A349C9">
              <w:rPr>
                <w:rFonts w:ascii="微软雅黑" w:eastAsia="微软雅黑" w:hAnsi="微软雅黑" w:cs="宋体" w:hint="eastAsia"/>
                <w:color w:val="3D3D3D"/>
                <w:kern w:val="0"/>
                <w:sz w:val="23"/>
                <w:szCs w:val="23"/>
              </w:rPr>
              <w:t>第二章　选拔范围和条件</w:t>
            </w:r>
          </w:p>
          <w:p w:rsidR="00A349C9" w:rsidRPr="00A349C9" w:rsidRDefault="00A349C9" w:rsidP="00A349C9">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349C9">
              <w:rPr>
                <w:rFonts w:ascii="微软雅黑" w:eastAsia="微软雅黑" w:hAnsi="微软雅黑" w:cs="宋体" w:hint="eastAsia"/>
                <w:color w:val="3D3D3D"/>
                <w:kern w:val="0"/>
                <w:sz w:val="23"/>
                <w:szCs w:val="23"/>
              </w:rPr>
              <w:t>第六条　高青县首席技师选拔范围是全县各类所有制经济和社会组织中，具有技师以上职业资格证书（特别优秀的可不受技师职业资格限</w:t>
            </w:r>
            <w:r w:rsidRPr="00A349C9">
              <w:rPr>
                <w:rFonts w:ascii="微软雅黑" w:eastAsia="微软雅黑" w:hAnsi="微软雅黑" w:cs="宋体" w:hint="eastAsia"/>
                <w:color w:val="3D3D3D"/>
                <w:kern w:val="0"/>
                <w:sz w:val="23"/>
                <w:szCs w:val="23"/>
              </w:rPr>
              <w:lastRenderedPageBreak/>
              <w:t>制）、并在一线岗位上直接从事技术技能工作的人员，符合条件的自由职业者也可参加。</w:t>
            </w:r>
          </w:p>
          <w:p w:rsidR="00A349C9" w:rsidRPr="00A349C9" w:rsidRDefault="00A349C9" w:rsidP="00A349C9">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349C9">
              <w:rPr>
                <w:rFonts w:ascii="微软雅黑" w:eastAsia="微软雅黑" w:hAnsi="微软雅黑" w:cs="宋体" w:hint="eastAsia"/>
                <w:color w:val="3D3D3D"/>
                <w:kern w:val="0"/>
                <w:sz w:val="23"/>
                <w:szCs w:val="23"/>
              </w:rPr>
              <w:t>第七条　高青县首席技师的推荐选拔条件是：</w:t>
            </w:r>
          </w:p>
          <w:p w:rsidR="00A349C9" w:rsidRPr="00A349C9" w:rsidRDefault="00A349C9" w:rsidP="00A349C9">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349C9">
              <w:rPr>
                <w:rFonts w:ascii="微软雅黑" w:eastAsia="微软雅黑" w:hAnsi="微软雅黑" w:cs="宋体" w:hint="eastAsia"/>
                <w:color w:val="3D3D3D"/>
                <w:kern w:val="0"/>
                <w:sz w:val="23"/>
                <w:szCs w:val="23"/>
              </w:rPr>
              <w:t>（一）热爱祖国，遵纪守法，爱岗敬业，具有良好的职业道德和社会公德，担当意识强，为所在单位和社会</w:t>
            </w:r>
            <w:proofErr w:type="gramStart"/>
            <w:r w:rsidRPr="00A349C9">
              <w:rPr>
                <w:rFonts w:ascii="微软雅黑" w:eastAsia="微软雅黑" w:hAnsi="微软雅黑" w:cs="宋体" w:hint="eastAsia"/>
                <w:color w:val="3D3D3D"/>
                <w:kern w:val="0"/>
                <w:sz w:val="23"/>
                <w:szCs w:val="23"/>
              </w:rPr>
              <w:t>作出</w:t>
            </w:r>
            <w:proofErr w:type="gramEnd"/>
            <w:r w:rsidRPr="00A349C9">
              <w:rPr>
                <w:rFonts w:ascii="微软雅黑" w:eastAsia="微软雅黑" w:hAnsi="微软雅黑" w:cs="宋体" w:hint="eastAsia"/>
                <w:color w:val="3D3D3D"/>
                <w:kern w:val="0"/>
                <w:sz w:val="23"/>
                <w:szCs w:val="23"/>
              </w:rPr>
              <w:t>了较大贡献，在同行中享有很高声誉。</w:t>
            </w:r>
          </w:p>
          <w:p w:rsidR="00A349C9" w:rsidRPr="00A349C9" w:rsidRDefault="00A349C9" w:rsidP="00A349C9">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349C9">
              <w:rPr>
                <w:rFonts w:ascii="微软雅黑" w:eastAsia="微软雅黑" w:hAnsi="微软雅黑" w:cs="宋体" w:hint="eastAsia"/>
                <w:color w:val="3D3D3D"/>
                <w:kern w:val="0"/>
                <w:sz w:val="23"/>
                <w:szCs w:val="23"/>
              </w:rPr>
              <w:t>（二）个人职业技能在全省或全市同行业中处于领先、全县同行业中处于拔尖水平。在近4年内获得全国、省、市、县“技术能手”荣誉称号或获得省、市“有突出贡献的技师”的；在全国一、二类职业技能竞赛、省级一类职业技能竞赛中取得前十名；在省级二类职业技能竞赛、市级一类技能竞赛中取得前六名；在市级二类技能竞赛、县级一类技能竞赛中取得前三名；在县级二类行业技能竞赛中取得第一名。</w:t>
            </w:r>
          </w:p>
          <w:p w:rsidR="00A349C9" w:rsidRPr="00A349C9" w:rsidRDefault="00A349C9" w:rsidP="00A349C9">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349C9">
              <w:rPr>
                <w:rFonts w:ascii="微软雅黑" w:eastAsia="微软雅黑" w:hAnsi="微软雅黑" w:cs="宋体" w:hint="eastAsia"/>
                <w:color w:val="3D3D3D"/>
                <w:kern w:val="0"/>
                <w:sz w:val="23"/>
                <w:szCs w:val="23"/>
              </w:rPr>
              <w:t>（三）刻苦钻研技术，具有绝招绝技。创造了在同行业中公认的先进操作法或技术创新，提高了劳动生产率。创造了同行业最高生产、销售记录。</w:t>
            </w:r>
          </w:p>
          <w:p w:rsidR="00A349C9" w:rsidRPr="00A349C9" w:rsidRDefault="00A349C9" w:rsidP="00A349C9">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349C9">
              <w:rPr>
                <w:rFonts w:ascii="微软雅黑" w:eastAsia="微软雅黑" w:hAnsi="微软雅黑" w:cs="宋体" w:hint="eastAsia"/>
                <w:color w:val="3D3D3D"/>
                <w:kern w:val="0"/>
                <w:sz w:val="23"/>
                <w:szCs w:val="23"/>
              </w:rPr>
              <w:t>（四）在技术上有发明创造或技术革新，并取得较大经济效益和社会效益。在企业技术改造、引进高新技术中做出突出贡献；在生产中能够掌握关键技术，解决关键技术难题；能够排除关键技术障碍、重大安全隐患、消除质量通病，对提升产品质量有较大贡献。</w:t>
            </w:r>
          </w:p>
          <w:p w:rsidR="00A349C9" w:rsidRPr="00A349C9" w:rsidRDefault="00A349C9" w:rsidP="00A349C9">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349C9">
              <w:rPr>
                <w:rFonts w:ascii="微软雅黑" w:eastAsia="微软雅黑" w:hAnsi="微软雅黑" w:cs="宋体" w:hint="eastAsia"/>
                <w:color w:val="3D3D3D"/>
                <w:kern w:val="0"/>
                <w:sz w:val="23"/>
                <w:szCs w:val="23"/>
              </w:rPr>
              <w:lastRenderedPageBreak/>
              <w:t>（五）在编制国家级标准工艺、工作法方面有突出贡献，取得较好经济社会生态效益。</w:t>
            </w:r>
          </w:p>
          <w:p w:rsidR="00A349C9" w:rsidRPr="00A349C9" w:rsidRDefault="00A349C9" w:rsidP="00A349C9">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349C9">
              <w:rPr>
                <w:rFonts w:ascii="微软雅黑" w:eastAsia="微软雅黑" w:hAnsi="微软雅黑" w:cs="宋体" w:hint="eastAsia"/>
                <w:color w:val="3D3D3D"/>
                <w:kern w:val="0"/>
                <w:sz w:val="23"/>
                <w:szCs w:val="23"/>
              </w:rPr>
              <w:t>（六）发扬团队精神，在传技带徒方面成绩突出，所带徒弟多人成为企业技能骨干、或者在各类职业技能竞赛中取得优异成绩。</w:t>
            </w:r>
          </w:p>
          <w:p w:rsidR="00A349C9" w:rsidRPr="00A349C9" w:rsidRDefault="00A349C9" w:rsidP="00A349C9">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349C9">
              <w:rPr>
                <w:rFonts w:ascii="微软雅黑" w:eastAsia="微软雅黑" w:hAnsi="微软雅黑" w:cs="宋体" w:hint="eastAsia"/>
                <w:color w:val="3D3D3D"/>
                <w:kern w:val="0"/>
                <w:sz w:val="23"/>
                <w:szCs w:val="23"/>
              </w:rPr>
              <w:t>选拔高青县首席技师，同等条件下优先从年轻的技师、高级技师中选拔。</w:t>
            </w:r>
          </w:p>
          <w:p w:rsidR="00A349C9" w:rsidRPr="00A349C9" w:rsidRDefault="00A349C9" w:rsidP="00A349C9">
            <w:pPr>
              <w:widowControl/>
              <w:spacing w:before="100" w:beforeAutospacing="1" w:after="100" w:afterAutospacing="1" w:line="480" w:lineRule="atLeast"/>
              <w:ind w:firstLine="480"/>
              <w:jc w:val="center"/>
              <w:rPr>
                <w:rFonts w:ascii="微软雅黑" w:eastAsia="微软雅黑" w:hAnsi="微软雅黑" w:cs="宋体" w:hint="eastAsia"/>
                <w:color w:val="3D3D3D"/>
                <w:kern w:val="0"/>
                <w:sz w:val="23"/>
                <w:szCs w:val="23"/>
              </w:rPr>
            </w:pPr>
            <w:r w:rsidRPr="00A349C9">
              <w:rPr>
                <w:rFonts w:ascii="微软雅黑" w:eastAsia="微软雅黑" w:hAnsi="微软雅黑" w:cs="宋体" w:hint="eastAsia"/>
                <w:color w:val="3D3D3D"/>
                <w:kern w:val="0"/>
                <w:sz w:val="23"/>
                <w:szCs w:val="23"/>
              </w:rPr>
              <w:t>第三章　选拔方法和程序</w:t>
            </w:r>
          </w:p>
          <w:p w:rsidR="00A349C9" w:rsidRPr="00A349C9" w:rsidRDefault="00A349C9" w:rsidP="00A349C9">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349C9">
              <w:rPr>
                <w:rFonts w:ascii="微软雅黑" w:eastAsia="微软雅黑" w:hAnsi="微软雅黑" w:cs="宋体" w:hint="eastAsia"/>
                <w:color w:val="3D3D3D"/>
                <w:kern w:val="0"/>
                <w:sz w:val="23"/>
                <w:szCs w:val="23"/>
              </w:rPr>
              <w:t>第八条　高青县首席技师的选拔采取自下而上逐级推荐、专家评审、组织审定的方式进行。一般由各县直有关部门、企业负责从本单位、本行业系统中推荐具有突出贡献的技师为推荐人选，经公示后上报。不受理个人申请。 </w:t>
            </w:r>
          </w:p>
          <w:p w:rsidR="00A349C9" w:rsidRPr="00A349C9" w:rsidRDefault="00A349C9" w:rsidP="00A349C9">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349C9">
              <w:rPr>
                <w:rFonts w:ascii="微软雅黑" w:eastAsia="微软雅黑" w:hAnsi="微软雅黑" w:cs="宋体" w:hint="eastAsia"/>
                <w:color w:val="3D3D3D"/>
                <w:kern w:val="0"/>
                <w:sz w:val="23"/>
                <w:szCs w:val="23"/>
              </w:rPr>
              <w:t>第九条　推荐申报高青县首席技师需呈报以下材料： </w:t>
            </w:r>
          </w:p>
          <w:p w:rsidR="00A349C9" w:rsidRPr="00A349C9" w:rsidRDefault="00A349C9" w:rsidP="00A349C9">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349C9">
              <w:rPr>
                <w:rFonts w:ascii="微软雅黑" w:eastAsia="微软雅黑" w:hAnsi="微软雅黑" w:cs="宋体" w:hint="eastAsia"/>
                <w:color w:val="3D3D3D"/>
                <w:kern w:val="0"/>
                <w:sz w:val="23"/>
                <w:szCs w:val="23"/>
              </w:rPr>
              <w:t>（一）《高青县首席技师申报表》； </w:t>
            </w:r>
          </w:p>
          <w:p w:rsidR="00A349C9" w:rsidRPr="00A349C9" w:rsidRDefault="00A349C9" w:rsidP="00A349C9">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349C9">
              <w:rPr>
                <w:rFonts w:ascii="微软雅黑" w:eastAsia="微软雅黑" w:hAnsi="微软雅黑" w:cs="宋体" w:hint="eastAsia"/>
                <w:color w:val="3D3D3D"/>
                <w:kern w:val="0"/>
                <w:sz w:val="23"/>
                <w:szCs w:val="23"/>
              </w:rPr>
              <w:t>（二）1000字左右的事迹材料； </w:t>
            </w:r>
          </w:p>
          <w:p w:rsidR="00A349C9" w:rsidRPr="00A349C9" w:rsidRDefault="00A349C9" w:rsidP="00A349C9">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349C9">
              <w:rPr>
                <w:rFonts w:ascii="微软雅黑" w:eastAsia="微软雅黑" w:hAnsi="微软雅黑" w:cs="宋体" w:hint="eastAsia"/>
                <w:color w:val="3D3D3D"/>
                <w:kern w:val="0"/>
                <w:sz w:val="23"/>
                <w:szCs w:val="23"/>
              </w:rPr>
              <w:t>（三）申报人职业资格证书、主要技术成果、获奖情况等证明材料（原件和复印件，原件经审验后退回）。</w:t>
            </w:r>
          </w:p>
          <w:p w:rsidR="00A349C9" w:rsidRPr="00A349C9" w:rsidRDefault="00A349C9" w:rsidP="00A349C9">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349C9">
              <w:rPr>
                <w:rFonts w:ascii="微软雅黑" w:eastAsia="微软雅黑" w:hAnsi="微软雅黑" w:cs="宋体" w:hint="eastAsia"/>
                <w:color w:val="3D3D3D"/>
                <w:kern w:val="0"/>
                <w:sz w:val="23"/>
                <w:szCs w:val="23"/>
              </w:rPr>
              <w:lastRenderedPageBreak/>
              <w:t>（四）《高青县首席技师申报人员有关情况综合简表》一式十份（用A3纸打印，并附电子版）。</w:t>
            </w:r>
          </w:p>
          <w:p w:rsidR="00A349C9" w:rsidRPr="00A349C9" w:rsidRDefault="00A349C9" w:rsidP="00A349C9">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349C9">
              <w:rPr>
                <w:rFonts w:ascii="微软雅黑" w:eastAsia="微软雅黑" w:hAnsi="微软雅黑" w:cs="宋体" w:hint="eastAsia"/>
                <w:color w:val="3D3D3D"/>
                <w:kern w:val="0"/>
                <w:sz w:val="23"/>
                <w:szCs w:val="23"/>
              </w:rPr>
              <w:t>（五）申报人员身份证复印件一式两份（用A4纸复印身份证正反面）。</w:t>
            </w:r>
          </w:p>
          <w:p w:rsidR="00A349C9" w:rsidRPr="00A349C9" w:rsidRDefault="00A349C9" w:rsidP="00A349C9">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349C9">
              <w:rPr>
                <w:rFonts w:ascii="微软雅黑" w:eastAsia="微软雅黑" w:hAnsi="微软雅黑" w:cs="宋体" w:hint="eastAsia"/>
                <w:color w:val="3D3D3D"/>
                <w:kern w:val="0"/>
                <w:sz w:val="23"/>
                <w:szCs w:val="23"/>
              </w:rPr>
              <w:t>（六）申报人员近期小2寸正面免冠彩色照片两张。</w:t>
            </w:r>
          </w:p>
          <w:p w:rsidR="00A349C9" w:rsidRPr="00A349C9" w:rsidRDefault="00A349C9" w:rsidP="00A349C9">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349C9">
              <w:rPr>
                <w:rFonts w:ascii="微软雅黑" w:eastAsia="微软雅黑" w:hAnsi="微软雅黑" w:cs="宋体" w:hint="eastAsia"/>
                <w:color w:val="3D3D3D"/>
                <w:kern w:val="0"/>
                <w:sz w:val="23"/>
                <w:szCs w:val="23"/>
              </w:rPr>
              <w:t>第十条　县首席技师选拔管理工作办公室对各单位报送的人选进行初审，组织专家成立评审委员会，对人选进行综合评审，必要时组织进行现场技能考查或技能操作答辩，提出人选名单，提交首席技师选拔管理工作领导小组审定。 </w:t>
            </w:r>
          </w:p>
          <w:p w:rsidR="00A349C9" w:rsidRPr="00A349C9" w:rsidRDefault="00A349C9" w:rsidP="00A349C9">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349C9">
              <w:rPr>
                <w:rFonts w:ascii="微软雅黑" w:eastAsia="微软雅黑" w:hAnsi="微软雅黑" w:cs="宋体" w:hint="eastAsia"/>
                <w:color w:val="3D3D3D"/>
                <w:kern w:val="0"/>
                <w:sz w:val="23"/>
                <w:szCs w:val="23"/>
              </w:rPr>
              <w:t>第十一条　县首席技师选拔管理工作领导小组研究确定高青县首席技师名单，经公示后报县政府命名，并颁发证书。</w:t>
            </w:r>
          </w:p>
          <w:p w:rsidR="00A349C9" w:rsidRPr="00A349C9" w:rsidRDefault="00A349C9" w:rsidP="00A349C9">
            <w:pPr>
              <w:widowControl/>
              <w:spacing w:before="100" w:beforeAutospacing="1" w:after="100" w:afterAutospacing="1" w:line="480" w:lineRule="atLeast"/>
              <w:ind w:firstLine="480"/>
              <w:jc w:val="center"/>
              <w:rPr>
                <w:rFonts w:ascii="微软雅黑" w:eastAsia="微软雅黑" w:hAnsi="微软雅黑" w:cs="宋体" w:hint="eastAsia"/>
                <w:color w:val="3D3D3D"/>
                <w:kern w:val="0"/>
                <w:sz w:val="23"/>
                <w:szCs w:val="23"/>
              </w:rPr>
            </w:pPr>
            <w:r w:rsidRPr="00A349C9">
              <w:rPr>
                <w:rFonts w:ascii="微软雅黑" w:eastAsia="微软雅黑" w:hAnsi="微软雅黑" w:cs="宋体" w:hint="eastAsia"/>
                <w:color w:val="3D3D3D"/>
                <w:kern w:val="0"/>
                <w:sz w:val="23"/>
                <w:szCs w:val="23"/>
              </w:rPr>
              <w:t>第四章　待　遇</w:t>
            </w:r>
          </w:p>
          <w:p w:rsidR="00A349C9" w:rsidRPr="00A349C9" w:rsidRDefault="00A349C9" w:rsidP="00A349C9">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349C9">
              <w:rPr>
                <w:rFonts w:ascii="微软雅黑" w:eastAsia="微软雅黑" w:hAnsi="微软雅黑" w:cs="宋体" w:hint="eastAsia"/>
                <w:color w:val="3D3D3D"/>
                <w:kern w:val="0"/>
                <w:sz w:val="23"/>
                <w:szCs w:val="23"/>
              </w:rPr>
              <w:t>第十二条　高青县首席技师在管理期内，每人每月享受县政府津贴500元，津贴每年集中发放一次。各级首席技师政府津贴不重复享受。 </w:t>
            </w:r>
          </w:p>
          <w:p w:rsidR="00A349C9" w:rsidRPr="00A349C9" w:rsidRDefault="00A349C9" w:rsidP="00A349C9">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349C9">
              <w:rPr>
                <w:rFonts w:ascii="微软雅黑" w:eastAsia="微软雅黑" w:hAnsi="微软雅黑" w:cs="宋体" w:hint="eastAsia"/>
                <w:color w:val="3D3D3D"/>
                <w:kern w:val="0"/>
                <w:sz w:val="23"/>
                <w:szCs w:val="23"/>
              </w:rPr>
              <w:t>第十三条　高青县首席技师名单纳入高青县高层次人才库管理，县里定期组织部分首席技师参加政治理论培训、外出考察、技术交流、休假等活动，并优先推荐申报更高层次的首席技师。 </w:t>
            </w:r>
          </w:p>
          <w:p w:rsidR="00A349C9" w:rsidRPr="00A349C9" w:rsidRDefault="00A349C9" w:rsidP="00A349C9">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349C9">
              <w:rPr>
                <w:rFonts w:ascii="微软雅黑" w:eastAsia="微软雅黑" w:hAnsi="微软雅黑" w:cs="宋体" w:hint="eastAsia"/>
                <w:color w:val="3D3D3D"/>
                <w:kern w:val="0"/>
                <w:sz w:val="23"/>
                <w:szCs w:val="23"/>
              </w:rPr>
              <w:lastRenderedPageBreak/>
              <w:t>第十四条　县里组织对高层次人才进行健康查体时，应当安排高青县首席技师参加；所在企业和单位应当依法安排高青县首席技师带薪休假。 </w:t>
            </w:r>
          </w:p>
          <w:p w:rsidR="00A349C9" w:rsidRPr="00A349C9" w:rsidRDefault="00A349C9" w:rsidP="00A349C9">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349C9">
              <w:rPr>
                <w:rFonts w:ascii="微软雅黑" w:eastAsia="微软雅黑" w:hAnsi="微软雅黑" w:cs="宋体" w:hint="eastAsia"/>
                <w:color w:val="3D3D3D"/>
                <w:kern w:val="0"/>
                <w:sz w:val="23"/>
                <w:szCs w:val="23"/>
              </w:rPr>
              <w:t>第十五条  高青县首席技师在管理期内，在用人单位需要、本人自愿的前提下可暂不办理退休手续；管理期结束后且达到法定退休年龄的，经本人申请，用人单位同意，县人力资源和社会保障部门核准，可以推迟退休，推迟的年限一般不超过3年。</w:t>
            </w:r>
          </w:p>
          <w:p w:rsidR="00A349C9" w:rsidRPr="00A349C9" w:rsidRDefault="00A349C9" w:rsidP="00A349C9">
            <w:pPr>
              <w:widowControl/>
              <w:spacing w:before="100" w:beforeAutospacing="1" w:after="100" w:afterAutospacing="1" w:line="480" w:lineRule="atLeast"/>
              <w:ind w:firstLine="480"/>
              <w:jc w:val="center"/>
              <w:rPr>
                <w:rFonts w:ascii="微软雅黑" w:eastAsia="微软雅黑" w:hAnsi="微软雅黑" w:cs="宋体" w:hint="eastAsia"/>
                <w:color w:val="3D3D3D"/>
                <w:kern w:val="0"/>
                <w:sz w:val="23"/>
                <w:szCs w:val="23"/>
              </w:rPr>
            </w:pPr>
            <w:r w:rsidRPr="00A349C9">
              <w:rPr>
                <w:rFonts w:ascii="微软雅黑" w:eastAsia="微软雅黑" w:hAnsi="微软雅黑" w:cs="宋体" w:hint="eastAsia"/>
                <w:color w:val="3D3D3D"/>
                <w:kern w:val="0"/>
                <w:sz w:val="23"/>
                <w:szCs w:val="23"/>
              </w:rPr>
              <w:t>第五章　管　理</w:t>
            </w:r>
          </w:p>
          <w:p w:rsidR="00A349C9" w:rsidRPr="00A349C9" w:rsidRDefault="00A349C9" w:rsidP="00A349C9">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349C9">
              <w:rPr>
                <w:rFonts w:ascii="微软雅黑" w:eastAsia="微软雅黑" w:hAnsi="微软雅黑" w:cs="宋体" w:hint="eastAsia"/>
                <w:color w:val="3D3D3D"/>
                <w:kern w:val="0"/>
                <w:sz w:val="23"/>
                <w:szCs w:val="23"/>
              </w:rPr>
              <w:t>第十六条　高青县首席技师应当在企业、公共建设领域，生产、技术创新和企业管理中发挥积极作用。 </w:t>
            </w:r>
          </w:p>
          <w:p w:rsidR="00A349C9" w:rsidRPr="00A349C9" w:rsidRDefault="00A349C9" w:rsidP="00A349C9">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349C9">
              <w:rPr>
                <w:rFonts w:ascii="微软雅黑" w:eastAsia="微软雅黑" w:hAnsi="微软雅黑" w:cs="宋体" w:hint="eastAsia"/>
                <w:color w:val="3D3D3D"/>
                <w:kern w:val="0"/>
                <w:sz w:val="23"/>
                <w:szCs w:val="23"/>
              </w:rPr>
              <w:t>（一）用人单位要积极组织高青首席技师参与重点生产建设项目咨询和重大技术联合攻关，开展同行业技能交流，绝技绝招展示等活动，充分发挥其示范带动作用。 </w:t>
            </w:r>
          </w:p>
          <w:p w:rsidR="00A349C9" w:rsidRPr="00A349C9" w:rsidRDefault="00A349C9" w:rsidP="00A349C9">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349C9">
              <w:rPr>
                <w:rFonts w:ascii="微软雅黑" w:eastAsia="微软雅黑" w:hAnsi="微软雅黑" w:cs="宋体" w:hint="eastAsia"/>
                <w:color w:val="3D3D3D"/>
                <w:kern w:val="0"/>
                <w:sz w:val="23"/>
                <w:szCs w:val="23"/>
              </w:rPr>
              <w:t>（二）在不同行业(企业)选择建立“高青县首席技师工作站”，组织开展职业技能培训；承担社会服务任务，推广新技术、新工艺和先进操作法，承担“名师带徒”，进行人才培养。</w:t>
            </w:r>
          </w:p>
          <w:p w:rsidR="00A349C9" w:rsidRPr="00A349C9" w:rsidRDefault="00A349C9" w:rsidP="00A349C9">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349C9">
              <w:rPr>
                <w:rFonts w:ascii="微软雅黑" w:eastAsia="微软雅黑" w:hAnsi="微软雅黑" w:cs="宋体" w:hint="eastAsia"/>
                <w:color w:val="3D3D3D"/>
                <w:kern w:val="0"/>
                <w:sz w:val="23"/>
                <w:szCs w:val="23"/>
              </w:rPr>
              <w:t>（三）有关部门和所在单位要积极创造条件，有计划地安排高青县首席技师脱产学习、参观考察和技术交流。</w:t>
            </w:r>
          </w:p>
          <w:p w:rsidR="00A349C9" w:rsidRPr="00A349C9" w:rsidRDefault="00A349C9" w:rsidP="00A349C9">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349C9">
              <w:rPr>
                <w:rFonts w:ascii="微软雅黑" w:eastAsia="微软雅黑" w:hAnsi="微软雅黑" w:cs="宋体" w:hint="eastAsia"/>
                <w:color w:val="3D3D3D"/>
                <w:kern w:val="0"/>
                <w:sz w:val="23"/>
                <w:szCs w:val="23"/>
              </w:rPr>
              <w:lastRenderedPageBreak/>
              <w:t>（四）高青县首席技师在申报科研项目、新技术推广、开发应用、技术革新时，有关部门和所在单位要优先予以经费和其他方面的支持。</w:t>
            </w:r>
          </w:p>
          <w:p w:rsidR="00A349C9" w:rsidRPr="00A349C9" w:rsidRDefault="00A349C9" w:rsidP="00A349C9">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349C9">
              <w:rPr>
                <w:rFonts w:ascii="微软雅黑" w:eastAsia="微软雅黑" w:hAnsi="微软雅黑" w:cs="宋体" w:hint="eastAsia"/>
                <w:color w:val="3D3D3D"/>
                <w:kern w:val="0"/>
                <w:sz w:val="23"/>
                <w:szCs w:val="23"/>
              </w:rPr>
              <w:t>第十七条　高青县首席技师在有关部门的组织和行业(企业)的安排下，承担以下职责和义务： </w:t>
            </w:r>
          </w:p>
          <w:p w:rsidR="00A349C9" w:rsidRPr="00A349C9" w:rsidRDefault="00A349C9" w:rsidP="00A349C9">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349C9">
              <w:rPr>
                <w:rFonts w:ascii="微软雅黑" w:eastAsia="微软雅黑" w:hAnsi="微软雅黑" w:cs="宋体" w:hint="eastAsia"/>
                <w:color w:val="3D3D3D"/>
                <w:kern w:val="0"/>
                <w:sz w:val="23"/>
                <w:szCs w:val="23"/>
              </w:rPr>
              <w:t>（一）做好所在职业(工种)领域高技能人才的传帮带工作，传授技艺特长及绝技绝活，培养技术技能后备人才。 </w:t>
            </w:r>
          </w:p>
          <w:p w:rsidR="00A349C9" w:rsidRPr="00A349C9" w:rsidRDefault="00A349C9" w:rsidP="00A349C9">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349C9">
              <w:rPr>
                <w:rFonts w:ascii="微软雅黑" w:eastAsia="微软雅黑" w:hAnsi="微软雅黑" w:cs="宋体" w:hint="eastAsia"/>
                <w:color w:val="3D3D3D"/>
                <w:kern w:val="0"/>
                <w:sz w:val="23"/>
                <w:szCs w:val="23"/>
              </w:rPr>
              <w:t>（二）发挥职业技能优势，积极参与技术攻关、技能革新、发明创造等活动，帮助企业解决生产操作、技术工艺等方面难题。</w:t>
            </w:r>
          </w:p>
          <w:p w:rsidR="00A349C9" w:rsidRPr="00A349C9" w:rsidRDefault="00A349C9" w:rsidP="00A349C9">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349C9">
              <w:rPr>
                <w:rFonts w:ascii="微软雅黑" w:eastAsia="微软雅黑" w:hAnsi="微软雅黑" w:cs="宋体" w:hint="eastAsia"/>
                <w:color w:val="3D3D3D"/>
                <w:kern w:val="0"/>
                <w:sz w:val="23"/>
                <w:szCs w:val="23"/>
              </w:rPr>
              <w:t>（三）积极参加行业性、区域性技术交流会议、技能演示活动，及时总结推广创新成果和具有特色的生产操作法。</w:t>
            </w:r>
          </w:p>
          <w:p w:rsidR="00A349C9" w:rsidRPr="00A349C9" w:rsidRDefault="00A349C9" w:rsidP="00A349C9">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349C9">
              <w:rPr>
                <w:rFonts w:ascii="微软雅黑" w:eastAsia="微软雅黑" w:hAnsi="微软雅黑" w:cs="宋体" w:hint="eastAsia"/>
                <w:color w:val="3D3D3D"/>
                <w:kern w:val="0"/>
                <w:sz w:val="23"/>
                <w:szCs w:val="23"/>
              </w:rPr>
              <w:t>（四）积极参加政府有关部门组织的公益性活动。 </w:t>
            </w:r>
          </w:p>
          <w:p w:rsidR="00A349C9" w:rsidRPr="00A349C9" w:rsidRDefault="00A349C9" w:rsidP="00A349C9">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349C9">
              <w:rPr>
                <w:rFonts w:ascii="微软雅黑" w:eastAsia="微软雅黑" w:hAnsi="微软雅黑" w:cs="宋体" w:hint="eastAsia"/>
                <w:color w:val="3D3D3D"/>
                <w:kern w:val="0"/>
                <w:sz w:val="23"/>
                <w:szCs w:val="23"/>
              </w:rPr>
              <w:t>（五）配合做好技能人才宣传工作，参加相关会议及活动。 </w:t>
            </w:r>
          </w:p>
          <w:p w:rsidR="00A349C9" w:rsidRPr="00A349C9" w:rsidRDefault="00A349C9" w:rsidP="00A349C9">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349C9">
              <w:rPr>
                <w:rFonts w:ascii="微软雅黑" w:eastAsia="微软雅黑" w:hAnsi="微软雅黑" w:cs="宋体" w:hint="eastAsia"/>
                <w:color w:val="3D3D3D"/>
                <w:kern w:val="0"/>
                <w:sz w:val="23"/>
                <w:szCs w:val="23"/>
              </w:rPr>
              <w:t>第十八条　对高青县首席技师实行动态管理。 </w:t>
            </w:r>
          </w:p>
          <w:p w:rsidR="00A349C9" w:rsidRPr="00A349C9" w:rsidRDefault="00A349C9" w:rsidP="00A349C9">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349C9">
              <w:rPr>
                <w:rFonts w:ascii="微软雅黑" w:eastAsia="微软雅黑" w:hAnsi="微软雅黑" w:cs="宋体" w:hint="eastAsia"/>
                <w:color w:val="3D3D3D"/>
                <w:kern w:val="0"/>
                <w:sz w:val="23"/>
                <w:szCs w:val="23"/>
              </w:rPr>
              <w:t xml:space="preserve">（一）县人力资源和社会保障局建立高青县首席技师档案，对高青县首席技师工作情况进行年度考核评估。　</w:t>
            </w:r>
          </w:p>
          <w:p w:rsidR="00A349C9" w:rsidRPr="00A349C9" w:rsidRDefault="00A349C9" w:rsidP="00A349C9">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349C9">
              <w:rPr>
                <w:rFonts w:ascii="微软雅黑" w:eastAsia="微软雅黑" w:hAnsi="微软雅黑" w:cs="宋体" w:hint="eastAsia"/>
                <w:color w:val="3D3D3D"/>
                <w:kern w:val="0"/>
                <w:sz w:val="23"/>
                <w:szCs w:val="23"/>
              </w:rPr>
              <w:t>（二）管理期内不再从事技能或技术岗位工作的，或调往县外的，可继续保留高青县首席技师称号，但不再享受有关待遇。高青县首席技师在</w:t>
            </w:r>
            <w:r w:rsidRPr="00A349C9">
              <w:rPr>
                <w:rFonts w:ascii="微软雅黑" w:eastAsia="微软雅黑" w:hAnsi="微软雅黑" w:cs="宋体" w:hint="eastAsia"/>
                <w:color w:val="3D3D3D"/>
                <w:kern w:val="0"/>
                <w:sz w:val="23"/>
                <w:szCs w:val="23"/>
              </w:rPr>
              <w:lastRenderedPageBreak/>
              <w:t>管理期内，被选拔为省、市首席技师的，按省、市首席技师选拔管理办法管理，不重复享受有关待遇。</w:t>
            </w:r>
          </w:p>
          <w:p w:rsidR="00A349C9" w:rsidRPr="00A349C9" w:rsidRDefault="00A349C9" w:rsidP="00A349C9">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349C9">
              <w:rPr>
                <w:rFonts w:ascii="微软雅黑" w:eastAsia="微软雅黑" w:hAnsi="微软雅黑" w:cs="宋体" w:hint="eastAsia"/>
                <w:color w:val="3D3D3D"/>
                <w:kern w:val="0"/>
                <w:sz w:val="23"/>
                <w:szCs w:val="23"/>
              </w:rPr>
              <w:t>第十九条 高青县首席技师有下列情形之一的，报经县首席技师选拔管理工作办公室批准，取消其称号，收回证书并停止其相应待遇： </w:t>
            </w:r>
          </w:p>
          <w:p w:rsidR="00A349C9" w:rsidRPr="00A349C9" w:rsidRDefault="00A349C9" w:rsidP="00A349C9">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349C9">
              <w:rPr>
                <w:rFonts w:ascii="微软雅黑" w:eastAsia="微软雅黑" w:hAnsi="微软雅黑" w:cs="宋体" w:hint="eastAsia"/>
                <w:color w:val="3D3D3D"/>
                <w:kern w:val="0"/>
                <w:sz w:val="23"/>
                <w:szCs w:val="23"/>
              </w:rPr>
              <w:t>（一）在管理期内有违法违纪行为或者重大过失的。 </w:t>
            </w:r>
          </w:p>
          <w:p w:rsidR="00A349C9" w:rsidRPr="00A349C9" w:rsidRDefault="00A349C9" w:rsidP="00A349C9">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349C9">
              <w:rPr>
                <w:rFonts w:ascii="微软雅黑" w:eastAsia="微软雅黑" w:hAnsi="微软雅黑" w:cs="宋体" w:hint="eastAsia"/>
                <w:color w:val="3D3D3D"/>
                <w:kern w:val="0"/>
                <w:sz w:val="23"/>
                <w:szCs w:val="23"/>
              </w:rPr>
              <w:t>（二）无正当理由拒不承担本办法第十八条规定的职责和义务的。 </w:t>
            </w:r>
          </w:p>
          <w:p w:rsidR="00A349C9" w:rsidRPr="00A349C9" w:rsidRDefault="00A349C9" w:rsidP="00A349C9">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349C9">
              <w:rPr>
                <w:rFonts w:ascii="微软雅黑" w:eastAsia="微软雅黑" w:hAnsi="微软雅黑" w:cs="宋体" w:hint="eastAsia"/>
                <w:color w:val="3D3D3D"/>
                <w:kern w:val="0"/>
                <w:sz w:val="23"/>
                <w:szCs w:val="23"/>
              </w:rPr>
              <w:t>（三）采取弄虚作假、谎报成果等不正当手段骗取高青县首席技师称号的。 </w:t>
            </w:r>
          </w:p>
          <w:p w:rsidR="00A349C9" w:rsidRPr="00A349C9" w:rsidRDefault="00A349C9" w:rsidP="00A349C9">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349C9">
              <w:rPr>
                <w:rFonts w:ascii="微软雅黑" w:eastAsia="微软雅黑" w:hAnsi="微软雅黑" w:cs="宋体" w:hint="eastAsia"/>
                <w:color w:val="3D3D3D"/>
                <w:kern w:val="0"/>
                <w:sz w:val="23"/>
                <w:szCs w:val="23"/>
              </w:rPr>
              <w:t>（四）其他应当取消高青县首席技师称号的行为。</w:t>
            </w:r>
          </w:p>
          <w:p w:rsidR="00A349C9" w:rsidRPr="00A349C9" w:rsidRDefault="00A349C9" w:rsidP="00A349C9">
            <w:pPr>
              <w:widowControl/>
              <w:spacing w:before="100" w:beforeAutospacing="1" w:after="100" w:afterAutospacing="1" w:line="480" w:lineRule="atLeast"/>
              <w:ind w:firstLine="480"/>
              <w:jc w:val="center"/>
              <w:rPr>
                <w:rFonts w:ascii="微软雅黑" w:eastAsia="微软雅黑" w:hAnsi="微软雅黑" w:cs="宋体" w:hint="eastAsia"/>
                <w:color w:val="3D3D3D"/>
                <w:kern w:val="0"/>
                <w:sz w:val="23"/>
                <w:szCs w:val="23"/>
              </w:rPr>
            </w:pPr>
            <w:r w:rsidRPr="00A349C9">
              <w:rPr>
                <w:rFonts w:ascii="微软雅黑" w:eastAsia="微软雅黑" w:hAnsi="微软雅黑" w:cs="宋体" w:hint="eastAsia"/>
                <w:color w:val="3D3D3D"/>
                <w:kern w:val="0"/>
                <w:sz w:val="23"/>
                <w:szCs w:val="23"/>
              </w:rPr>
              <w:t>第六章　附　则</w:t>
            </w:r>
          </w:p>
          <w:p w:rsidR="00A349C9" w:rsidRPr="00A349C9" w:rsidRDefault="00A349C9" w:rsidP="00A349C9">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349C9">
              <w:rPr>
                <w:rFonts w:ascii="微软雅黑" w:eastAsia="微软雅黑" w:hAnsi="微软雅黑" w:cs="宋体" w:hint="eastAsia"/>
                <w:color w:val="3D3D3D"/>
                <w:kern w:val="0"/>
                <w:sz w:val="23"/>
                <w:szCs w:val="23"/>
              </w:rPr>
              <w:t>第二十条　本办法自公布之日起施行，有效期至2022年12月31日。</w:t>
            </w:r>
          </w:p>
          <w:p w:rsidR="00A349C9" w:rsidRPr="00A349C9" w:rsidRDefault="00A349C9" w:rsidP="00A349C9">
            <w:pPr>
              <w:widowControl/>
              <w:jc w:val="left"/>
              <w:rPr>
                <w:rFonts w:ascii="微软雅黑" w:eastAsia="微软雅黑" w:hAnsi="微软雅黑" w:cs="宋体"/>
                <w:color w:val="333333"/>
                <w:kern w:val="0"/>
                <w:sz w:val="23"/>
                <w:szCs w:val="23"/>
              </w:rPr>
            </w:pPr>
            <w:r w:rsidRPr="00A349C9">
              <w:rPr>
                <w:rFonts w:ascii="微软雅黑" w:eastAsia="微软雅黑" w:hAnsi="微软雅黑" w:cs="宋体" w:hint="eastAsia"/>
                <w:color w:val="333333"/>
                <w:kern w:val="0"/>
                <w:sz w:val="23"/>
                <w:szCs w:val="23"/>
              </w:rPr>
              <w:br/>
            </w:r>
          </w:p>
        </w:tc>
      </w:tr>
      <w:tr w:rsidR="00A349C9" w:rsidRPr="00A349C9" w:rsidTr="00A349C9">
        <w:trPr>
          <w:tblCellSpacing w:w="5" w:type="dxa"/>
          <w:jc w:val="center"/>
        </w:trPr>
        <w:tc>
          <w:tcPr>
            <w:tcW w:w="0" w:type="auto"/>
            <w:vAlign w:val="center"/>
            <w:hideMark/>
          </w:tcPr>
          <w:p w:rsidR="00A349C9" w:rsidRPr="00A349C9" w:rsidRDefault="00A349C9" w:rsidP="00A349C9">
            <w:pPr>
              <w:widowControl/>
              <w:jc w:val="right"/>
              <w:rPr>
                <w:rFonts w:ascii="微软雅黑" w:eastAsia="微软雅黑" w:hAnsi="微软雅黑" w:cs="宋体" w:hint="eastAsia"/>
                <w:color w:val="333333"/>
                <w:kern w:val="0"/>
                <w:sz w:val="23"/>
                <w:szCs w:val="23"/>
              </w:rPr>
            </w:pPr>
            <w:hyperlink r:id="rId7" w:history="1">
              <w:r w:rsidRPr="00A349C9">
                <w:rPr>
                  <w:rFonts w:ascii="微软雅黑" w:eastAsia="微软雅黑" w:hAnsi="微软雅黑" w:cs="宋体" w:hint="eastAsia"/>
                  <w:color w:val="333333"/>
                  <w:kern w:val="0"/>
                  <w:sz w:val="23"/>
                  <w:szCs w:val="23"/>
                </w:rPr>
                <w:t>【打印本页】</w:t>
              </w:r>
            </w:hyperlink>
            <w:hyperlink r:id="rId8" w:history="1">
              <w:r w:rsidRPr="00A349C9">
                <w:rPr>
                  <w:rFonts w:ascii="微软雅黑" w:eastAsia="微软雅黑" w:hAnsi="微软雅黑" w:cs="宋体" w:hint="eastAsia"/>
                  <w:color w:val="333333"/>
                  <w:kern w:val="0"/>
                  <w:sz w:val="23"/>
                  <w:szCs w:val="23"/>
                </w:rPr>
                <w:t>【关闭窗口】</w:t>
              </w:r>
            </w:hyperlink>
          </w:p>
        </w:tc>
      </w:tr>
    </w:tbl>
    <w:p w:rsidR="0005687E" w:rsidRPr="00A349C9" w:rsidRDefault="00A349C9" w:rsidP="00A349C9"/>
    <w:sectPr w:rsidR="0005687E" w:rsidRPr="00A349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9C9"/>
    <w:rsid w:val="001B6451"/>
    <w:rsid w:val="00A349C9"/>
    <w:rsid w:val="00EF7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4906CC-0DDC-447C-9311-46144B67A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349C9"/>
    <w:rPr>
      <w:strike w:val="0"/>
      <w:dstrike w:val="0"/>
      <w:color w:val="0000FF"/>
      <w:u w:val="none"/>
      <w:effect w:val="none"/>
      <w:shd w:val="clear" w:color="auto" w:fill="auto"/>
    </w:rPr>
  </w:style>
  <w:style w:type="paragraph" w:styleId="a4">
    <w:name w:val="Normal (Web)"/>
    <w:basedOn w:val="a"/>
    <w:uiPriority w:val="99"/>
    <w:semiHidden/>
    <w:unhideWhenUsed/>
    <w:rsid w:val="00A349C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9531685">
      <w:bodyDiv w:val="1"/>
      <w:marLeft w:val="0"/>
      <w:marRight w:val="0"/>
      <w:marTop w:val="0"/>
      <w:marBottom w:val="0"/>
      <w:divBdr>
        <w:top w:val="none" w:sz="0" w:space="0" w:color="auto"/>
        <w:left w:val="none" w:sz="0" w:space="0" w:color="auto"/>
        <w:bottom w:val="none" w:sz="0" w:space="0" w:color="auto"/>
        <w:right w:val="none" w:sz="0" w:space="0" w:color="auto"/>
      </w:divBdr>
      <w:divsChild>
        <w:div w:id="1646155370">
          <w:marLeft w:val="0"/>
          <w:marRight w:val="0"/>
          <w:marTop w:val="0"/>
          <w:marBottom w:val="0"/>
          <w:divBdr>
            <w:top w:val="none" w:sz="0" w:space="0" w:color="auto"/>
            <w:left w:val="none" w:sz="0" w:space="0" w:color="auto"/>
            <w:bottom w:val="none" w:sz="0" w:space="0" w:color="auto"/>
            <w:right w:val="none" w:sz="0" w:space="0" w:color="auto"/>
          </w:divBdr>
          <w:divsChild>
            <w:div w:id="1555854313">
              <w:marLeft w:val="0"/>
              <w:marRight w:val="0"/>
              <w:marTop w:val="0"/>
              <w:marBottom w:val="0"/>
              <w:divBdr>
                <w:top w:val="none" w:sz="0" w:space="0" w:color="auto"/>
                <w:left w:val="none" w:sz="0" w:space="0" w:color="auto"/>
                <w:bottom w:val="none" w:sz="0" w:space="0" w:color="auto"/>
                <w:right w:val="none" w:sz="0" w:space="0" w:color="auto"/>
              </w:divBdr>
              <w:divsChild>
                <w:div w:id="948202312">
                  <w:marLeft w:val="0"/>
                  <w:marRight w:val="0"/>
                  <w:marTop w:val="0"/>
                  <w:marBottom w:val="0"/>
                  <w:divBdr>
                    <w:top w:val="none" w:sz="0" w:space="0" w:color="auto"/>
                    <w:left w:val="none" w:sz="0" w:space="0" w:color="auto"/>
                    <w:bottom w:val="none" w:sz="0" w:space="0" w:color="auto"/>
                    <w:right w:val="none" w:sz="0" w:space="0" w:color="auto"/>
                  </w:divBdr>
                  <w:divsChild>
                    <w:div w:id="162315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window.opener=null;window.open('','_self');window.close();" TargetMode="External"/><Relationship Id="rId3" Type="http://schemas.openxmlformats.org/officeDocument/2006/relationships/webSettings" Target="webSettings.xml"/><Relationship Id="rId7" Type="http://schemas.openxmlformats.org/officeDocument/2006/relationships/hyperlink" Target="javascript:window.pri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3)" TargetMode="External"/><Relationship Id="rId5" Type="http://schemas.openxmlformats.org/officeDocument/2006/relationships/hyperlink" Target="javascript:doZoom(15)" TargetMode="External"/><Relationship Id="rId10" Type="http://schemas.openxmlformats.org/officeDocument/2006/relationships/theme" Target="theme/theme1.xml"/><Relationship Id="rId4" Type="http://schemas.openxmlformats.org/officeDocument/2006/relationships/hyperlink" Target="javascript:doZoom(17)"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535</Words>
  <Characters>3054</Characters>
  <Application>Microsoft Office Word</Application>
  <DocSecurity>0</DocSecurity>
  <Lines>25</Lines>
  <Paragraphs>7</Paragraphs>
  <ScaleCrop>false</ScaleCrop>
  <Company/>
  <LinksUpToDate>false</LinksUpToDate>
  <CharactersWithSpaces>3582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2018-05-09T10:13:00Z</dcterms:created>
  <dcterms:modified xsi:type="dcterms:W3CDTF">2018-05-09T10:20:00Z</dcterms:modified>
</cp:coreProperties>
</file>