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8605C" w:rsidRPr="00C8605C" w:rsidTr="00C8605C">
        <w:trPr>
          <w:trHeight w:val="67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8605C" w:rsidRPr="00C8605C" w:rsidRDefault="00C8605C" w:rsidP="00C8605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bookmarkStart w:id="0" w:name="_GoBack"/>
            <w:r w:rsidRPr="00C8605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2"/>
                <w:szCs w:val="42"/>
              </w:rPr>
              <w:t>县政府关于鼓励和扶持企业场外市场挂牌的政策意见</w:t>
            </w:r>
            <w:bookmarkEnd w:id="0"/>
          </w:p>
        </w:tc>
      </w:tr>
      <w:tr w:rsidR="00C8605C" w:rsidRPr="00C8605C" w:rsidTr="00C8605C">
        <w:trPr>
          <w:trHeight w:val="7500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各区管委会，各镇人民政府，县政府各部门、各直属单位：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   为全面推进我县企业接轨资本市场，帮助更多的中小企业抢抓机遇、集聚资源，实现在“新三板”（即“全国中小企业股份转让系统”）为主的场外交易市场早日挂牌，促进全县产业结构优化调整和经济转型升级，经县十五届人民政府第16次常务会研究，特制定如下政策意见：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   1.对在“新三板”和年内天交所挂牌的企业补贴直接费用的50%；在省级股权交易所挂牌的企业补贴直接费用40万元。其补贴依据为企业与中介机构签订的协议和分段实际支付凭证。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   2.直接费用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补贴分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两次兑现：对在“新三板”和年内天交所挂牌的企业，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完成股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改后补贴前段直接费用的50%，挂牌成功补贴后段直接费用的50%；对在省级股权交易所挂牌的企业，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完成股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改后补贴20万元，挂牌成功后补贴20万元。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   3.对企业按照推进方案规范重组涉及的相关税费及权证过户等问题，参照《县政府关于鼓励和扶持企业上市的政策意见》（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海政发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〔2011〕73号）执行；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企业转板成功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，则已兑现的税费政策不重复享受。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   4.对企业运作挂牌需要解决的个性问题，由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县上市办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牵头会商，可采取“一事一议、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策”的方式形成会商意见，报县政府批准。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本政策由</w:t>
            </w:r>
            <w:proofErr w:type="gramStart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县上市办</w:t>
            </w:r>
            <w:proofErr w:type="gramEnd"/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会同县财政局负责解释并审核执行。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                                                                         海安县人民政府</w:t>
            </w:r>
          </w:p>
          <w:p w:rsidR="00C8605C" w:rsidRPr="00C8605C" w:rsidRDefault="00C8605C" w:rsidP="00C8605C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C8605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                                                                         2013年10月30日</w:t>
            </w:r>
          </w:p>
        </w:tc>
      </w:tr>
    </w:tbl>
    <w:p w:rsidR="00B45038" w:rsidRPr="00CA0535" w:rsidRDefault="00B45038" w:rsidP="00CA0535"/>
    <w:sectPr w:rsidR="00B45038" w:rsidRPr="00CA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8D"/>
    <w:rsid w:val="000742BC"/>
    <w:rsid w:val="000865DD"/>
    <w:rsid w:val="000966F0"/>
    <w:rsid w:val="000A6D2B"/>
    <w:rsid w:val="000F697D"/>
    <w:rsid w:val="001E769F"/>
    <w:rsid w:val="0024187A"/>
    <w:rsid w:val="00285F79"/>
    <w:rsid w:val="002E7BE7"/>
    <w:rsid w:val="00332F0C"/>
    <w:rsid w:val="003A248D"/>
    <w:rsid w:val="005717FF"/>
    <w:rsid w:val="005F474D"/>
    <w:rsid w:val="00833CD0"/>
    <w:rsid w:val="009238FA"/>
    <w:rsid w:val="009610E2"/>
    <w:rsid w:val="00B45038"/>
    <w:rsid w:val="00C8605C"/>
    <w:rsid w:val="00CA0535"/>
    <w:rsid w:val="00CB18B5"/>
    <w:rsid w:val="00DE399A"/>
    <w:rsid w:val="00E4026C"/>
    <w:rsid w:val="00EB79F0"/>
    <w:rsid w:val="00F7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49EB-3925-415D-9AAC-6232A491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title">
    <w:name w:val="detailtitle"/>
    <w:basedOn w:val="a0"/>
    <w:rsid w:val="003A248D"/>
  </w:style>
  <w:style w:type="paragraph" w:customStyle="1" w:styleId="paragraphindent">
    <w:name w:val="paragraphindent"/>
    <w:basedOn w:val="a"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detail">
    <w:name w:val="infodetail"/>
    <w:basedOn w:val="a0"/>
    <w:rsid w:val="0024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2018-05-18T12:10:00Z</dcterms:created>
  <dcterms:modified xsi:type="dcterms:W3CDTF">2018-05-18T12:10:00Z</dcterms:modified>
</cp:coreProperties>
</file>