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61" w:rsidRPr="00DE4561" w:rsidRDefault="00DE4561" w:rsidP="00DE4561">
      <w:pPr>
        <w:widowControl/>
        <w:shd w:val="clear" w:color="auto" w:fill="FFFFFF"/>
        <w:spacing w:line="520" w:lineRule="atLeast"/>
        <w:jc w:val="center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南陵县支持民营</w:t>
      </w:r>
      <w:proofErr w:type="gramStart"/>
      <w:r w:rsidRPr="00DE4561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众创空间</w:t>
      </w:r>
      <w:proofErr w:type="gramEnd"/>
      <w:r w:rsidRPr="00DE4561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发展实施细则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为营造良好的创新创业生态环境，激发全社会创造活力，构建低成本、便利化、全要素、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开放式众创空间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，根据国务院、省、市政府发展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推进大众创新创业的系列政策精神，结合我县实际，特制定本实施细则。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第一条</w:t>
      </w:r>
      <w:r w:rsidRPr="00DE4561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发展目标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发展新技术、新产品、新业态、新模式，实现创新与创业相结合、线上与线下相结合、孵化与投资相结合，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2017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年底前建成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－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个运行模式先进、配套设施完善、服务环境优质、影响力和带动力强的市级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以上众创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空间，为创新创业主体提供包含工作空间、网络空间、交流空间和资源共享空间在内的新型创业孵化载体。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第二条</w:t>
      </w:r>
      <w:r w:rsidRPr="00DE4561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支持重点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支持鼓励各类企业、投资机构、行业组织等社会力量，按照市场化原则投资建设或管理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运营众创空间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，吸引高校毕业生、科技人员和高层次人才及其创新团队在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创新创业；支持创业投资基金发现、筛选、投资具有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较高潜力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的项目孵化新企业；支持专业化创业服务机构促进要素集聚培育新企业；支持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与科技企业孵化器共享合作创业创新服务平台。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第三条</w:t>
      </w:r>
      <w:r w:rsidRPr="00DE4561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扶持措施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（一）租用工业厂房、存量商务楼宇等资源改造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建设众创空间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1000 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平方米以上）的，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给予众创空间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（建设运营主体，下同）房租补贴、改造（装修）补贴和宽带资费、水电费补助。房租补贴标准为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8.5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元／平方米／月，改造（装修）补贴标准为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200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元／平方米。当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入驻率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达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30%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时，按房租及改造（装修）补贴标准的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60%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发放；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入驻率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达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60%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时，按补贴标准的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100%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发放。正常运营期间，每年实际发生的宽带资费、水电费在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万元、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万元内全额补助。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（二）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大力推进普惠制金融、天使投资、创业投资，发展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“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互联网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+”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创业服务、第三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方专业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服务，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提供创客培训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组织创客公益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活动。县政府创业就业主管部门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与众创空间签定</w:t>
      </w:r>
      <w:proofErr w:type="gramEnd"/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“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民营公助目标管理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”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合同，约定引进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创客创业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项目、融资、风投、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众创活动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（路演、沙龙、培训）、孵化毕业量化目标，经审核认可完成年度目标的，给予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每年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万元运营补助，分两次拨付：完成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50%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目标拨付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万元，完成年度目标拨付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万元。未完成年度目标的，以实际完成目标情况按比例拨付。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（三）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众创空间组织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、推荐入驻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创客创业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项目参加省、市创业大赛，获得省（市）级大赛一、二、三等奖的，分别给予其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万元（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1.5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万元）、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万元（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万元）、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万元（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0.6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万元）的一次性奖励。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（四）每年组织全市科技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类创客项目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评选，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众创空间入驻创客创业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项目经审核认定入选的，给予每个创业项目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万元的创业资金扶持；获得市优秀、良好科技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类创业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项目时，另给予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万元、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2.5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万元的配套扶持。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（五）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自行引进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创客创业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项目，经审核认定符合条件的，按每入驻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户给予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众创空间奖补</w:t>
      </w:r>
      <w:proofErr w:type="gramEnd"/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万元，分两次拨付：办理注册登记手续拨付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1.5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万元，存续并运行满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年再拨付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1.5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（六）鼓励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创客创业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项目在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孵化毕业后进入后续创业链加速成长，在孵化期内提前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年以上（含）毕业且在我县正常经营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年以上、经审核认定符合条件的，给予每个毕业项目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万元奖励，提前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6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个月以上（含）毕业且在我县正常经营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年以上给予每个毕业项目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万元奖励。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第四条</w:t>
      </w:r>
      <w:r w:rsidRPr="00DE4561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审核拨付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（一）县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创业特区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建设工作领导小组负责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建设工作的宣传发动、组织协调和督促检查。在县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创业特区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建设工作领导小组领导下成立由县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人社局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、经信委（科技局）、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发改委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、财政局、商务局组成的支持民营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发展审核认定小组，负责审定运营目标评审、引进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创客创业项目入驻奖补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、孵化成果奖励、科技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类创业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项目评选。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（二）扶持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和奖补资金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涉及重大事项由领导小组研究决定，一般事项由审核认定小组研究后报领导小组组长或分管副组长审批。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（三）扶持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和奖补资金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由县财政从就业创业专项资金中列支。除按规定由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创客主体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直接申报的项目外，扶持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和奖补资金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由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统一申报办理。扶持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和奖补资金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经审批后由县财政直接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拨付众创空间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由众创空间组织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实施或根据有关规定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拨付创客主体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，并实行审计监督。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（四）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创客创业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项目入驻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孵化期一般不超过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年，特殊情况可延长最长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第五条</w:t>
      </w:r>
      <w:r w:rsidRPr="00DE4561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本实施细则由县</w:t>
      </w:r>
      <w:proofErr w:type="gramStart"/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人社局</w:t>
      </w:r>
      <w:proofErr w:type="gramEnd"/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、财政局负责解释。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第六条</w:t>
      </w:r>
      <w:r w:rsidRPr="00DE4561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本实施细则自发布之日起施行。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附件：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入驻条件与孵化毕业标准</w:t>
      </w:r>
    </w:p>
    <w:p w:rsidR="00DE4561" w:rsidRPr="00DE4561" w:rsidRDefault="00DE4561" w:rsidP="00DE4561">
      <w:pPr>
        <w:widowControl/>
        <w:shd w:val="clear" w:color="auto" w:fill="FFFFFF"/>
        <w:spacing w:line="5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　　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    2.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众创空间科技类创业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项目评价指标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附件１：</w:t>
      </w:r>
    </w:p>
    <w:p w:rsidR="00DE4561" w:rsidRPr="00DE4561" w:rsidRDefault="00DE4561" w:rsidP="00DE4561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28"/>
          <w:szCs w:val="28"/>
        </w:rPr>
      </w:pPr>
      <w:proofErr w:type="gramStart"/>
      <w:r w:rsidRPr="00DE4561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众创空间</w:t>
      </w:r>
      <w:proofErr w:type="gramEnd"/>
      <w:r w:rsidRPr="00DE4561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入驻条件与孵化毕业标准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一、入驻条件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、创业项目属于新技术、新产品、新业态、新模式，有明确的创新创业方向和构思，有完整的创业计划书、足够的创业资金保障或投融资能力。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２、创业企业是处于创业期的科技类、创意类的小微企业，市场发展潜力大，预期经济与社会效益显著；有较强的技术开发条件，有实施创新项目的技术能力和后续开发能力。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３、创业项目（创业企业）知识产权清晰，项目技术成熟，具备商品化、产品化条件；需要申请许可证照的，已经提出申请或具备申请条件。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４、创业项目（创业企业）符合省、市及我县产业发展方向和政策，并符合国家环保要求和节能减排标准。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５、承诺项目孵化毕业后在我县产业化。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６、其他符合创新创意的支持发展项目。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二、孵化毕业标准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、年营业收入达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200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万元以上，固定资产和自有资金达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500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万元以上。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、创客（创新团队）成员发展到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人以上，或创业企业员工达到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人以上。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、建立了现代企业制度和健全的财务制度。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入驻创业项目（创业企业）有下列情况之一的，由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管理机构发放《退出通知书》，要求其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退出众创空间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：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、项目中止或确认项目无开发前景。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2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、场所利用率较低，每周少于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25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个小时在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办公。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、严重或屡次违反</w:t>
      </w:r>
      <w:proofErr w:type="gramStart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众创空间</w:t>
      </w:r>
      <w:proofErr w:type="gramEnd"/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有关管理规定。</w:t>
      </w:r>
    </w:p>
    <w:p w:rsidR="00DE4561" w:rsidRPr="00DE4561" w:rsidRDefault="00DE4561" w:rsidP="00DE4561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、有违法乱纪行为。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spacing w:line="38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</w:t>
      </w: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DE456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：</w:t>
      </w:r>
    </w:p>
    <w:p w:rsidR="00DE4561" w:rsidRPr="00DE4561" w:rsidRDefault="00DE4561" w:rsidP="00DE4561">
      <w:pPr>
        <w:widowControl/>
        <w:shd w:val="clear" w:color="auto" w:fill="FFFFFF"/>
        <w:spacing w:line="380" w:lineRule="atLeast"/>
        <w:jc w:val="center"/>
        <w:rPr>
          <w:rFonts w:ascii="Arial" w:eastAsia="宋体" w:hAnsi="Arial" w:cs="Arial"/>
          <w:color w:val="000000"/>
          <w:kern w:val="0"/>
          <w:sz w:val="28"/>
          <w:szCs w:val="28"/>
        </w:rPr>
      </w:pPr>
      <w:proofErr w:type="gramStart"/>
      <w:r w:rsidRPr="00DE4561">
        <w:rPr>
          <w:rFonts w:ascii="宋体" w:eastAsia="宋体" w:hAnsi="宋体" w:cs="Arial" w:hint="eastAsia"/>
          <w:color w:val="000000"/>
          <w:kern w:val="0"/>
          <w:sz w:val="36"/>
          <w:szCs w:val="36"/>
        </w:rPr>
        <w:lastRenderedPageBreak/>
        <w:t>众创空间科技类创业</w:t>
      </w:r>
      <w:proofErr w:type="gramEnd"/>
      <w:r w:rsidRPr="00DE4561">
        <w:rPr>
          <w:rFonts w:ascii="宋体" w:eastAsia="宋体" w:hAnsi="宋体" w:cs="Arial" w:hint="eastAsia"/>
          <w:color w:val="000000"/>
          <w:kern w:val="0"/>
          <w:sz w:val="36"/>
          <w:szCs w:val="36"/>
        </w:rPr>
        <w:t>项目评价指标</w:t>
      </w:r>
    </w:p>
    <w:tbl>
      <w:tblPr>
        <w:tblpPr w:leftFromText="165" w:rightFromText="165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984"/>
        <w:gridCol w:w="1843"/>
        <w:gridCol w:w="1701"/>
      </w:tblGrid>
      <w:tr w:rsidR="00DE4561" w:rsidRPr="00DE4561" w:rsidTr="00DE4561">
        <w:trPr>
          <w:trHeight w:val="563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一级指标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二级指标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三级指标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权重</w:t>
            </w:r>
          </w:p>
        </w:tc>
      </w:tr>
      <w:tr w:rsidR="00DE4561" w:rsidRPr="00DE4561" w:rsidTr="00DE4561">
        <w:tc>
          <w:tcPr>
            <w:tcW w:w="22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技术先进性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国内先进性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先进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 w:rsidR="00DE4561" w:rsidRPr="00DE4561" w:rsidTr="00DE4561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省内先进性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领先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</w:tr>
      <w:tr w:rsidR="00DE4561" w:rsidRPr="00DE4561" w:rsidTr="00DE4561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先进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 w:rsidR="00DE4561" w:rsidRPr="00DE4561" w:rsidTr="00DE4561">
        <w:tc>
          <w:tcPr>
            <w:tcW w:w="22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知识产权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授权发明专利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≥</w:t>
            </w: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 w:rsidR="00DE4561" w:rsidRPr="00DE4561" w:rsidTr="00DE4561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授权实用新型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≥</w:t>
            </w: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</w:tr>
      <w:tr w:rsidR="00DE4561" w:rsidRPr="00DE4561" w:rsidTr="00DE456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１</w:t>
            </w: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≤</w:t>
            </w: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Ｘ＜３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 w:rsidR="00DE4561" w:rsidRPr="00DE4561" w:rsidTr="00DE456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专利申请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发明１项或２项实用新型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 w:rsidR="00DE4561" w:rsidRPr="00DE4561" w:rsidTr="00DE4561">
        <w:trPr>
          <w:trHeight w:val="581"/>
        </w:trPr>
        <w:tc>
          <w:tcPr>
            <w:tcW w:w="22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３年内预期经济效益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产品</w:t>
            </w:r>
          </w:p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销售收入（万元）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≥</w:t>
            </w: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１</w:t>
            </w:r>
            <w:proofErr w:type="gramStart"/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00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 w:rsidR="00DE4561" w:rsidRPr="00DE4561" w:rsidTr="00DE4561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50≤</w:t>
            </w: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Ｘ＜</w:t>
            </w: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 w:rsidR="00DE4561" w:rsidRPr="00DE4561" w:rsidTr="00DE4561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20≤</w:t>
            </w: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Ｘ＜</w:t>
            </w: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DE4561" w:rsidRPr="00DE4561" w:rsidTr="00DE4561">
        <w:trPr>
          <w:trHeight w:val="577"/>
        </w:trPr>
        <w:tc>
          <w:tcPr>
            <w:tcW w:w="22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创新团队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本科（含）以上创新人才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≥5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 w:rsidR="00DE4561" w:rsidRPr="00DE4561" w:rsidTr="00DE456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２</w:t>
            </w: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≤</w:t>
            </w: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Ｘ＜５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 w:rsidR="00DE4561" w:rsidRPr="00DE4561" w:rsidTr="00DE4561">
        <w:trPr>
          <w:trHeight w:val="614"/>
        </w:trPr>
        <w:tc>
          <w:tcPr>
            <w:tcW w:w="22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项目投入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年创新</w:t>
            </w:r>
          </w:p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研发投入（万元）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≥5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:rsidR="00DE4561" w:rsidRPr="00DE4561" w:rsidTr="00DE456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4561" w:rsidRPr="00DE4561" w:rsidRDefault="00DE4561" w:rsidP="00DE4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２</w:t>
            </w: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≤</w:t>
            </w: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Ｘ＜</w:t>
            </w: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DE4561" w:rsidRPr="00DE4561" w:rsidTr="00DE4561">
        <w:trPr>
          <w:trHeight w:val="50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发展目标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制定清晰的发展规划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:rsidR="00DE4561" w:rsidRPr="00DE4561" w:rsidTr="00DE4561">
        <w:trPr>
          <w:trHeight w:val="50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其他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管理制度健全、前景良好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61" w:rsidRPr="00DE4561" w:rsidRDefault="00DE4561" w:rsidP="00DE45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56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</w:tr>
    </w:tbl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E4561" w:rsidRPr="00DE4561" w:rsidRDefault="00DE4561" w:rsidP="00DE4561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DE4561">
        <w:rPr>
          <w:rFonts w:ascii="Calibri" w:eastAsia="宋体" w:hAnsi="Calibri" w:cs="Arial"/>
          <w:color w:val="000000"/>
          <w:kern w:val="0"/>
          <w:sz w:val="28"/>
          <w:szCs w:val="28"/>
        </w:rPr>
        <w:t> </w:t>
      </w:r>
    </w:p>
    <w:p w:rsidR="00DA4998" w:rsidRDefault="00DA4998">
      <w:bookmarkStart w:id="0" w:name="_GoBack"/>
      <w:bookmarkEnd w:id="0"/>
    </w:p>
    <w:sectPr w:rsidR="00DA4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E7"/>
    <w:rsid w:val="001932E7"/>
    <w:rsid w:val="00DA4998"/>
    <w:rsid w:val="00D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061CA-BFF9-4EE8-9311-D30D170D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4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2018-05-07T08:41:00Z</dcterms:created>
  <dcterms:modified xsi:type="dcterms:W3CDTF">2018-05-07T08:41:00Z</dcterms:modified>
</cp:coreProperties>
</file>