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jc w:val="center"/>
        <w:rPr>
          <w:rFonts w:ascii="微软雅黑" w:hAnsi="微软雅黑" w:eastAsia="微软雅黑" w:cs="微软雅黑"/>
          <w:color w:val="E43333"/>
          <w:sz w:val="36"/>
          <w:szCs w:val="36"/>
        </w:rPr>
      </w:pPr>
      <w:r>
        <w:rPr>
          <w:rFonts w:hint="eastAsia" w:ascii="微软雅黑" w:hAnsi="微软雅黑" w:eastAsia="微软雅黑" w:cs="微软雅黑"/>
          <w:i w:val="0"/>
          <w:caps w:val="0"/>
          <w:color w:val="E43333"/>
          <w:spacing w:val="0"/>
          <w:sz w:val="36"/>
          <w:szCs w:val="36"/>
          <w:bdr w:val="none" w:color="auto" w:sz="0" w:space="0"/>
        </w:rPr>
        <w:t>扶持服务外包及呼叫中心产业发展政策措施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来源：红花岗政府办   发布日期：2018-04-28 09:48:20  浏览次数：3   文章字号: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大</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中</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小</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"http://www.zyhhg.gov.cn/doc/2018/04/28/108635.shtml" \o "分享到QQ空间"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"http://www.zyhhg.gov.cn/doc/2018/04/28/108635.shtml" \o "分享到新浪微博"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"http://www.zyhhg.gov.cn/doc/2018/04/28/108635.shtml" \o "分享到微信"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"http://www.zyhhg.gov.cn/doc/2018/04/28/108635.shtml" \o "分享到QQ好友"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18"/>
          <w:szCs w:val="18"/>
          <w:u w:val="none"/>
          <w:bdr w:val="none" w:color="auto" w:sz="0" w:space="0"/>
          <w:lang w:val="en-US" w:eastAsia="zh-CN" w:bidi="ar"/>
        </w:rPr>
        <w:instrText xml:space="preserve"> HYPERLINK "http://www.zyhhg.gov.cn/doc/2018/04/28/108635.shtml" </w:instrText>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宋体" w:hAnsi="宋体" w:eastAsia="宋体" w:cs="宋体"/>
          <w:b w:val="0"/>
          <w:i w:val="0"/>
          <w:caps w:val="0"/>
          <w:color w:val="000000"/>
          <w:spacing w:val="0"/>
          <w:sz w:val="21"/>
          <w:szCs w:val="21"/>
          <w:bdr w:val="none" w:color="auto" w:sz="0" w:space="0"/>
        </w:rPr>
        <w:t>　　摘自遵府办发〔2015〕39号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一、产业资金扶持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一）设立产业发展专项资金。从2015年起，市级财政连续5年每年整合工业、发改、教育、扶贫、人社、商务、科技等资金5000万元，用于服务外包及呼叫中心产业项目、园区、平台、人才支撑体系和配套研发体系建设。其中从2016年起，从市级教育附加中安排3000万元用于扶持职业教育发展和相关人才培养，从产业发展资金中安排2000万元用于扶持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二、投融资扶持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（二）鼓励企业参与发展。鼓励和支持各类企业采取参股、控股、独资等方式，投资服务外包及呼叫中心产业发展，并享受产业发展有关扶持政策。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投融资支持。鼓励金融机构围绕服务外包及呼叫中心产业开发和创新金融产品，为符合条件的企业给予信贷支持。鼓励担保机构加大对服务外包及呼叫中心产业项目知识产权质押贷款担保支持力度。对服务外包及呼叫中心产业符合“3个15万元”扶持政策的新创办微型企业，纳入重点行业进行扶持，享受“3个15万元”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四）鼓励企业上市融资。积极鼓励企业到国内主板、中小板、创业板上市融资；鼓励有条件的企业积极到海外市场上市融资；推荐和协助有条件的企业申请发行企业债券，募集发展资金。对成功上市的本地服务外包及呼叫中心企业，享受省、市、县相关鼓励上市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三、用地用房扶持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五）对服务外包及呼叫中心产业重大项目，基地自建办公用房和建设标准厂房的工业土地，积极争取省土地“点供”政策；服务外包及呼叫中心项目用地，优先列入城市近期建设规划、土地利用总体规划和年度计划，优先保障土地供应；在通讯、交通等城市基础设施方面充分预留发展空间；对入驻现有标准厂房和办公用房的呼叫中心企业，由所在地政府给予办公场地租金减免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四、生产经营奖励扶持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（六）新增座席奖励。对新创办的服务外包及呼叫中心基地，由市级财政按实际投运的座席数给予奖励，一个座席一次性给予300元奖励。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（七）电力直购扶持。对自建数据中心、变压器容量在315kVA及以上的服务外包及呼叫中心基地，执行大工业电价，优先列入大用户直购电范围。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（八）通信费用扶持。对500座席以上的服务外包及呼叫中心基地，按建成后一年实际产生的通信费用、自用宽带租赁费用给予30%的一次性扶持，每个基地最高扶持不超过30万元。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五、人才引进和培养奖励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九）对在我市服务外包及呼叫中心基地工作的“两院院士”、国家级专家、省核心专家、高级技师，具有学历、学位的博士或高级职称的专家，入选“15851人才工程”的第一、二层次人才，每月给予一定人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（十）对我市服务外包及呼叫中心行业入选国家级专家的优秀人才，每人奖励10万元；对获得省青年创新、青年科技、高技能、乡土人才等奖项的优秀人才，一次性给予等额奖励。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（十一）对服务外包及呼叫中心行业引进的高层次人才、企业高管人员和核心技术人才，在职称评（认）定、医疗保障、社会保险、义务教育阶段子女入学等方面给予保障服务。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二）鼓励我市高校、职业院校开设相关专业。经认定，每招生注册学籍100人，奖励学校3万元，最多奖励15万元。对开展服务外包及呼叫中心产业相关培训、每年规模1000人以上（其中高级工以上不少于200人）的职业培训机构、公共实训基地及大中型企业技能培训中心，可优先申请我市高技能人才培训基地项目，符合条件的一次性奖励100万元，并优先申报省级、国家级高技能人才培训基地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（十三）鼓励我市高校、培训机构培养服务外包及呼叫中心产业“双师型”专业教师。经认定，按5000元/人的标准对培训机构进行奖励。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（十四）对开展产业人才培训、培训平台和共建校企实训基地的职业院校，经认定运营1年后，根据规模一次性奖励50万元至200万元。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五）对认定的符合条件的服务外包及呼叫中心产业实训基地，每录用1名大专以上学历员工从事服务外包及呼叫中心工作并签订1年以上劳动合同的，给予实训基地4500元/人的扶持。被录用人员1年内提前解除合同的不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（十六）对符合条件的机构培训的从事服务外包及呼叫中心业务人才（大专以上学历），通过考核，并与服务外包及呼叫中心企业签订1年以上劳动合同的，按培训人数给予培训机构500元/人的扶持。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七）服务外包及呼叫中心企业每吸纳1名持《就业失业登记证》登记失业的应届高校毕业生就业，与其签订1年以上劳动合同并缴纳社会保险的，可向当地人力资源和社会保障部门申请500元/人至1000元/人的一次性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八）服务外包及呼叫中心企业属就业扶持对象创业的，可按规定申请就业小额担保贷款。吸纳安置扶持对象达到企业现有职工总数的30%（超过100人以上的企业达15%）以上，与其签订1年以上劳动合同，并为其缴纳社会保险的企业，可申请200万元以下的劳动密集型企业小额担保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（十九）对培养高技能人才的服务外包及呼叫中心基地，按高级工1400元/人、技师1600元/人、高级技师2000元/人的标准给予一次性奖励。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（二十）构建服务外包及呼叫中心产业从业人员技能人才评价体系，争取省里支持组建职业技能鉴定所。参加相关产业职业技能鉴定的，可享受二次免费鉴定。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六、扶贫政策扶持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（二十）对在中（高）级职业学校就读服务外包及呼叫中心相关专业的本市农村贫困家庭学生，每生补助1500元。鼓励享受扶贫资金补助的学生在服务外包及呼叫中心企业就业。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（二十二）实行扶贫“三位一体”培训资金扶持。对服务外包及呼叫中心产业实训基地当年新招收的农村贫困家庭子女进行培训，按省定标准进行扶持。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七、项目研发扶持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（二十三）对认定的服务外包及呼叫中心企业新取得的开发能力成熟度模型集成（CMMI）、开发能力成熟度模型（CMM）、人力资源成熟度模型（PCMM）、信息安全管理(ISO27001/BS7799)、IT服务管理 (ISO20000)、服务提供商环境安全性 (SAS70)等相关认证及系列维护、升级给予支持，每个企业每年最多可申报3个认证项目，每个项目扶持50万元。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八、市场培育扶持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（二十四）按照市场化和竞争择优的原则，积极支持我市各级政府机构与企事业单位，在同等条件下将采取购买的服务优先给在遵服务外包及呼叫企业，多渠道扶持产业发展。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62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