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600" w:lineRule="atLeast"/>
        <w:jc w:val="left"/>
      </w:pPr>
      <w:bookmarkStart w:id="0" w:name="_GoBack"/>
      <w:r>
        <w:rPr>
          <w:rFonts w:ascii="微软雅黑" w:hAnsi="微软雅黑" w:eastAsia="微软雅黑" w:cs="微软雅黑"/>
          <w:color w:val="333333"/>
          <w:kern w:val="0"/>
          <w:sz w:val="33"/>
          <w:szCs w:val="33"/>
          <w:bdr w:val="none" w:color="auto" w:sz="0" w:space="0"/>
          <w:lang w:val="en-US" w:eastAsia="zh-CN" w:bidi="ar"/>
        </w:rPr>
        <w:t>古田县人民政府办公室关于印发古田县林下经济项目补助实施方案（试行）的通知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jc w:val="center"/>
        <w:rPr>
          <w:sz w:val="18"/>
          <w:szCs w:val="18"/>
        </w:rPr>
      </w:pPr>
      <w:r>
        <w:rPr>
          <w:rFonts w:ascii="宋体" w:hAnsi="宋体" w:eastAsia="宋体" w:cs="宋体"/>
          <w:color w:val="999999"/>
          <w:kern w:val="0"/>
          <w:sz w:val="18"/>
          <w:szCs w:val="18"/>
          <w:bdr w:val="none" w:color="auto" w:sz="0" w:space="0"/>
          <w:lang w:val="en-US" w:eastAsia="zh-CN" w:bidi="ar"/>
        </w:rPr>
        <w:t>时间：2017-12-20来源： 县人民政府 【字体：</w:t>
      </w:r>
      <w:r>
        <w:rPr>
          <w:rFonts w:ascii="宋体" w:hAnsi="宋体" w:eastAsia="宋体" w:cs="宋体"/>
          <w:color w:val="999999"/>
          <w:kern w:val="0"/>
          <w:sz w:val="18"/>
          <w:szCs w:val="18"/>
          <w:u w:val="none"/>
          <w:bdr w:val="none" w:color="auto" w:sz="0" w:space="0"/>
          <w:lang w:val="en-US" w:eastAsia="zh-CN" w:bidi="ar"/>
        </w:rPr>
        <w:fldChar w:fldCharType="begin"/>
      </w:r>
      <w:r>
        <w:rPr>
          <w:rFonts w:ascii="宋体" w:hAnsi="宋体" w:eastAsia="宋体" w:cs="宋体"/>
          <w:color w:val="999999"/>
          <w:kern w:val="0"/>
          <w:sz w:val="18"/>
          <w:szCs w:val="18"/>
          <w:u w:val="none"/>
          <w:bdr w:val="none" w:color="auto" w:sz="0" w:space="0"/>
          <w:lang w:val="en-US" w:eastAsia="zh-CN" w:bidi="ar"/>
        </w:rPr>
        <w:instrText xml:space="preserve"> HYPERLINK "http://www.gutian.gov.cn/gtzfw/C000945/C000817/C001607/C004101/C204222/C003178/C002840/javascript:doZoom(24)" </w:instrText>
      </w:r>
      <w:r>
        <w:rPr>
          <w:rFonts w:ascii="宋体" w:hAnsi="宋体" w:eastAsia="宋体" w:cs="宋体"/>
          <w:color w:val="999999"/>
          <w:kern w:val="0"/>
          <w:sz w:val="18"/>
          <w:szCs w:val="18"/>
          <w:u w:val="none"/>
          <w:bdr w:val="none" w:color="auto" w:sz="0" w:space="0"/>
          <w:lang w:val="en-US" w:eastAsia="zh-CN" w:bidi="ar"/>
        </w:rPr>
        <w:fldChar w:fldCharType="separate"/>
      </w:r>
      <w:r>
        <w:rPr>
          <w:rStyle w:val="5"/>
          <w:rFonts w:ascii="宋体" w:hAnsi="宋体" w:eastAsia="宋体" w:cs="宋体"/>
          <w:color w:val="999999"/>
          <w:sz w:val="18"/>
          <w:szCs w:val="18"/>
          <w:u w:val="none"/>
          <w:bdr w:val="none" w:color="auto" w:sz="0" w:space="0"/>
        </w:rPr>
        <w:t>大</w:t>
      </w:r>
      <w:r>
        <w:rPr>
          <w:rFonts w:ascii="宋体" w:hAnsi="宋体" w:eastAsia="宋体" w:cs="宋体"/>
          <w:color w:val="999999"/>
          <w:kern w:val="0"/>
          <w:sz w:val="18"/>
          <w:szCs w:val="18"/>
          <w:u w:val="none"/>
          <w:bdr w:val="none" w:color="auto" w:sz="0" w:space="0"/>
          <w:lang w:val="en-US" w:eastAsia="zh-CN" w:bidi="ar"/>
        </w:rPr>
        <w:fldChar w:fldCharType="end"/>
      </w:r>
      <w:r>
        <w:rPr>
          <w:rFonts w:ascii="宋体" w:hAnsi="宋体" w:eastAsia="宋体" w:cs="宋体"/>
          <w:color w:val="999999"/>
          <w:kern w:val="0"/>
          <w:sz w:val="18"/>
          <w:szCs w:val="18"/>
          <w:u w:val="none"/>
          <w:bdr w:val="none" w:color="auto" w:sz="0" w:space="0"/>
          <w:lang w:val="en-US" w:eastAsia="zh-CN" w:bidi="ar"/>
        </w:rPr>
        <w:fldChar w:fldCharType="begin"/>
      </w:r>
      <w:r>
        <w:rPr>
          <w:rFonts w:ascii="宋体" w:hAnsi="宋体" w:eastAsia="宋体" w:cs="宋体"/>
          <w:color w:val="999999"/>
          <w:kern w:val="0"/>
          <w:sz w:val="18"/>
          <w:szCs w:val="18"/>
          <w:u w:val="none"/>
          <w:bdr w:val="none" w:color="auto" w:sz="0" w:space="0"/>
          <w:lang w:val="en-US" w:eastAsia="zh-CN" w:bidi="ar"/>
        </w:rPr>
        <w:instrText xml:space="preserve"> HYPERLINK "http://www.gutian.gov.cn/gtzfw/C000945/C000817/C001607/C004101/C204222/C003178/C002840/javascript:doZoom(16)" </w:instrText>
      </w:r>
      <w:r>
        <w:rPr>
          <w:rFonts w:ascii="宋体" w:hAnsi="宋体" w:eastAsia="宋体" w:cs="宋体"/>
          <w:color w:val="999999"/>
          <w:kern w:val="0"/>
          <w:sz w:val="18"/>
          <w:szCs w:val="18"/>
          <w:u w:val="none"/>
          <w:bdr w:val="none" w:color="auto" w:sz="0" w:space="0"/>
          <w:lang w:val="en-US" w:eastAsia="zh-CN" w:bidi="ar"/>
        </w:rPr>
        <w:fldChar w:fldCharType="separate"/>
      </w:r>
      <w:r>
        <w:rPr>
          <w:rStyle w:val="5"/>
          <w:rFonts w:ascii="宋体" w:hAnsi="宋体" w:eastAsia="宋体" w:cs="宋体"/>
          <w:color w:val="999999"/>
          <w:sz w:val="18"/>
          <w:szCs w:val="18"/>
          <w:u w:val="none"/>
          <w:bdr w:val="none" w:color="auto" w:sz="0" w:space="0"/>
        </w:rPr>
        <w:t>中</w:t>
      </w:r>
      <w:r>
        <w:rPr>
          <w:rFonts w:ascii="宋体" w:hAnsi="宋体" w:eastAsia="宋体" w:cs="宋体"/>
          <w:color w:val="999999"/>
          <w:kern w:val="0"/>
          <w:sz w:val="18"/>
          <w:szCs w:val="18"/>
          <w:u w:val="none"/>
          <w:bdr w:val="none" w:color="auto" w:sz="0" w:space="0"/>
          <w:lang w:val="en-US" w:eastAsia="zh-CN" w:bidi="ar"/>
        </w:rPr>
        <w:fldChar w:fldCharType="end"/>
      </w:r>
      <w:r>
        <w:rPr>
          <w:rFonts w:ascii="宋体" w:hAnsi="宋体" w:eastAsia="宋体" w:cs="宋体"/>
          <w:color w:val="999999"/>
          <w:kern w:val="0"/>
          <w:sz w:val="18"/>
          <w:szCs w:val="18"/>
          <w:u w:val="none"/>
          <w:bdr w:val="none" w:color="auto" w:sz="0" w:space="0"/>
          <w:lang w:val="en-US" w:eastAsia="zh-CN" w:bidi="ar"/>
        </w:rPr>
        <w:fldChar w:fldCharType="begin"/>
      </w:r>
      <w:r>
        <w:rPr>
          <w:rFonts w:ascii="宋体" w:hAnsi="宋体" w:eastAsia="宋体" w:cs="宋体"/>
          <w:color w:val="999999"/>
          <w:kern w:val="0"/>
          <w:sz w:val="18"/>
          <w:szCs w:val="18"/>
          <w:u w:val="none"/>
          <w:bdr w:val="none" w:color="auto" w:sz="0" w:space="0"/>
          <w:lang w:val="en-US" w:eastAsia="zh-CN" w:bidi="ar"/>
        </w:rPr>
        <w:instrText xml:space="preserve"> HYPERLINK "http://www.gutian.gov.cn/gtzfw/C000945/C000817/C001607/C004101/C204222/C003178/C002840/javascript:doZoom(12)" </w:instrText>
      </w:r>
      <w:r>
        <w:rPr>
          <w:rFonts w:ascii="宋体" w:hAnsi="宋体" w:eastAsia="宋体" w:cs="宋体"/>
          <w:color w:val="999999"/>
          <w:kern w:val="0"/>
          <w:sz w:val="18"/>
          <w:szCs w:val="18"/>
          <w:u w:val="none"/>
          <w:bdr w:val="none" w:color="auto" w:sz="0" w:space="0"/>
          <w:lang w:val="en-US" w:eastAsia="zh-CN" w:bidi="ar"/>
        </w:rPr>
        <w:fldChar w:fldCharType="separate"/>
      </w:r>
      <w:r>
        <w:rPr>
          <w:rStyle w:val="5"/>
          <w:rFonts w:ascii="宋体" w:hAnsi="宋体" w:eastAsia="宋体" w:cs="宋体"/>
          <w:color w:val="999999"/>
          <w:sz w:val="18"/>
          <w:szCs w:val="18"/>
          <w:u w:val="none"/>
          <w:bdr w:val="none" w:color="auto" w:sz="0" w:space="0"/>
        </w:rPr>
        <w:t>小</w:t>
      </w:r>
      <w:r>
        <w:rPr>
          <w:rFonts w:ascii="宋体" w:hAnsi="宋体" w:eastAsia="宋体" w:cs="宋体"/>
          <w:color w:val="999999"/>
          <w:kern w:val="0"/>
          <w:sz w:val="18"/>
          <w:szCs w:val="18"/>
          <w:u w:val="none"/>
          <w:bdr w:val="none" w:color="auto" w:sz="0" w:space="0"/>
          <w:lang w:val="en-US" w:eastAsia="zh-CN" w:bidi="ar"/>
        </w:rPr>
        <w:fldChar w:fldCharType="end"/>
      </w:r>
      <w:r>
        <w:rPr>
          <w:rFonts w:ascii="宋体" w:hAnsi="宋体" w:eastAsia="宋体" w:cs="宋体"/>
          <w:color w:val="999999"/>
          <w:kern w:val="0"/>
          <w:sz w:val="18"/>
          <w:szCs w:val="18"/>
          <w:u w:val="none"/>
          <w:bdr w:val="none" w:color="auto" w:sz="0" w:space="0"/>
          <w:lang w:val="en-US" w:eastAsia="zh-CN" w:bidi="ar"/>
        </w:rPr>
        <w:fldChar w:fldCharType="begin"/>
      </w:r>
      <w:r>
        <w:rPr>
          <w:rFonts w:ascii="宋体" w:hAnsi="宋体" w:eastAsia="宋体" w:cs="宋体"/>
          <w:color w:val="999999"/>
          <w:kern w:val="0"/>
          <w:sz w:val="18"/>
          <w:szCs w:val="18"/>
          <w:u w:val="none"/>
          <w:bdr w:val="none" w:color="auto" w:sz="0" w:space="0"/>
          <w:lang w:val="en-US" w:eastAsia="zh-CN" w:bidi="ar"/>
        </w:rPr>
        <w:instrText xml:space="preserve"> HYPERLINK "http://www.gutian.gov.cn/gtzfw/C000945/C000817/C001607/C004101/C204222/C003178/C002840/javascript:doZoom(14)" </w:instrText>
      </w:r>
      <w:r>
        <w:rPr>
          <w:rFonts w:ascii="宋体" w:hAnsi="宋体" w:eastAsia="宋体" w:cs="宋体"/>
          <w:color w:val="999999"/>
          <w:kern w:val="0"/>
          <w:sz w:val="18"/>
          <w:szCs w:val="18"/>
          <w:u w:val="none"/>
          <w:bdr w:val="none" w:color="auto" w:sz="0" w:space="0"/>
          <w:lang w:val="en-US" w:eastAsia="zh-CN" w:bidi="ar"/>
        </w:rPr>
        <w:fldChar w:fldCharType="separate"/>
      </w:r>
      <w:r>
        <w:rPr>
          <w:rStyle w:val="5"/>
          <w:rFonts w:ascii="宋体" w:hAnsi="宋体" w:eastAsia="宋体" w:cs="宋体"/>
          <w:color w:val="999999"/>
          <w:sz w:val="18"/>
          <w:szCs w:val="18"/>
          <w:u w:val="none"/>
          <w:bdr w:val="none" w:color="auto" w:sz="0" w:space="0"/>
        </w:rPr>
        <w:t>默认</w:t>
      </w:r>
      <w:r>
        <w:rPr>
          <w:rFonts w:ascii="宋体" w:hAnsi="宋体" w:eastAsia="宋体" w:cs="宋体"/>
          <w:color w:val="999999"/>
          <w:kern w:val="0"/>
          <w:sz w:val="18"/>
          <w:szCs w:val="18"/>
          <w:u w:val="none"/>
          <w:bdr w:val="none" w:color="auto" w:sz="0" w:space="0"/>
          <w:lang w:val="en-US" w:eastAsia="zh-CN" w:bidi="ar"/>
        </w:rPr>
        <w:fldChar w:fldCharType="end"/>
      </w:r>
      <w:r>
        <w:rPr>
          <w:rFonts w:ascii="宋体" w:hAnsi="宋体" w:eastAsia="宋体" w:cs="宋体"/>
          <w:color w:val="999999"/>
          <w:kern w:val="0"/>
          <w:sz w:val="18"/>
          <w:szCs w:val="18"/>
          <w:bdr w:val="none" w:color="auto" w:sz="0" w:space="0"/>
          <w:lang w:val="en-US" w:eastAsia="zh-CN" w:bidi="ar"/>
        </w:rPr>
        <w:t>】 </w:t>
      </w:r>
      <w:r>
        <w:rPr>
          <w:rFonts w:ascii="宋体" w:hAnsi="宋体" w:eastAsia="宋体" w:cs="宋体"/>
          <w:color w:val="999999"/>
          <w:kern w:val="0"/>
          <w:sz w:val="18"/>
          <w:szCs w:val="18"/>
          <w:u w:val="none"/>
          <w:bdr w:val="none" w:color="auto" w:sz="0" w:space="0"/>
          <w:lang w:val="en-US" w:eastAsia="zh-CN" w:bidi="ar"/>
        </w:rPr>
        <w:t>66</w:t>
      </w:r>
      <w:r>
        <w:rPr>
          <w:rFonts w:ascii="宋体" w:hAnsi="宋体" w:eastAsia="宋体" w:cs="宋体"/>
          <w:color w:val="999999"/>
          <w:kern w:val="0"/>
          <w:sz w:val="18"/>
          <w:szCs w:val="18"/>
          <w:bdr w:val="none" w:color="auto" w:sz="0" w:space="0"/>
          <w:lang w:val="en-US" w:eastAsia="zh-CN" w:bidi="ar"/>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0"/>
        <w:rPr>
          <w:rFonts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各乡(镇)人民政府、街道办事处，县直有关部门：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42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《古田县林下经济项目补助实施方案（试行）》已经县政府同意，现印发给你们，请认真组织实施。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42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0"/>
        <w:rPr>
          <w:rFonts w:hint="default" w:ascii="Tahoma" w:hAnsi="Tahoma" w:eastAsia="Tahoma" w:cs="Tahoma"/>
          <w:b w:val="0"/>
          <w:i w:val="0"/>
          <w:caps w:val="0"/>
          <w:color w:val="333333"/>
          <w:spacing w:val="0"/>
          <w:sz w:val="21"/>
          <w:szCs w:val="21"/>
        </w:rPr>
      </w:pPr>
      <w:r>
        <w:rPr>
          <w:rFonts w:hint="default" w:ascii="Tahoma" w:hAnsi="Tahoma" w:eastAsia="Tahoma" w:cs="Tahoma"/>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0"/>
        <w:jc w:val="right"/>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0"/>
        <w:jc w:val="right"/>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古田县人民政府办公室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0"/>
        <w:jc w:val="right"/>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2017年12月10日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15" w:lineRule="atLeast"/>
        <w:ind w:left="450" w:right="450" w:firstLine="0"/>
        <w:jc w:val="center"/>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br w:type="page"/>
      </w:r>
      <w:r>
        <w:rPr>
          <w:rFonts w:hint="eastAsia" w:ascii="宋体" w:hAnsi="宋体" w:eastAsia="宋体" w:cs="宋体"/>
          <w:b w:val="0"/>
          <w:i w:val="0"/>
          <w:caps w:val="0"/>
          <w:color w:val="333333"/>
          <w:spacing w:val="0"/>
          <w:sz w:val="21"/>
          <w:szCs w:val="21"/>
          <w:bdr w:val="none" w:color="auto" w:sz="0" w:space="0"/>
          <w:shd w:val="clear" w:fill="FFFFFF"/>
        </w:rPr>
        <w:t>2017年古田县林下经济项目补助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15" w:lineRule="atLeast"/>
        <w:ind w:left="450" w:right="450" w:firstLine="0"/>
        <w:jc w:val="center"/>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实施方案（试行）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15" w:lineRule="atLeast"/>
        <w:ind w:left="450" w:right="450" w:firstLine="0"/>
        <w:jc w:val="center"/>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为充分利用森林资源和林地空间资源，提升林业经济的综合效益，促进林下经济健康有序发展，加快我县林下经济建设步伐，提高经营主体经营效益，根据《福建省省级财政林下经济专项资金管理办法》（闽财农〔2016〕88号）和《福建省财政厅 福建省林业厅关于下达2017年林业经济发展资金正向激励补助的通知》（闽财农指〔2017〕59号）,研究制定我县林下经济项目补助实施方案。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一、总体思路和实施原则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（一）总体思路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为深入贯彻党的十九大精神，以科学发展观为指导，以国家和省厅关于实施林下经济补助项目的有关要求为依据，通过年度林下经济扶持任务、林下经济利用开展情况等因素制定实施方案。根据林下经济的建设规模和创新模式等标准，采取“先建后补”的方式，通过补助实现我县林下经济的分类引导、典型带动、创新发展，创建我县林下经济向集约化、规模化、标准化和产业化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（二）实施原则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42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坚持生态优先，在确保生态环境得到保护的同时，实现生态、经济、社会三大效益在内的绿色效益最大化；坚持因地制宜，通过合理规划，突出特色，发挥区域优势，积极引导向“一村一品、一乡一特色”的可持续发展方向；坚持业主负责，政府部门通过资金补助，技术指导和咨询服务等综合措施，确保林农等经营主体得到实惠；鼓励支持创新，通过典型示范，培育扶持一批有潜力，上规模、辐射带动能力强的林业专业合作社与经营大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二、资金来源、补助范围、对象、标准和方式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（一）资金来源</w:t>
      </w:r>
      <w:r>
        <w:rPr>
          <w:rFonts w:hint="eastAsia" w:ascii="宋体" w:hAnsi="宋体" w:eastAsia="宋体" w:cs="宋体"/>
          <w:b w:val="0"/>
          <w:i w:val="0"/>
          <w:caps w:val="0"/>
          <w:color w:val="333333"/>
          <w:spacing w:val="0"/>
          <w:sz w:val="21"/>
          <w:szCs w:val="21"/>
          <w:bdr w:val="none" w:color="auto" w:sz="0" w:space="0"/>
          <w:shd w:val="clear" w:fill="FFFFFF"/>
        </w:rPr>
        <w:t>：省级财政林下经济项目补助款。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（二）补助对象</w:t>
      </w:r>
      <w:r>
        <w:rPr>
          <w:rFonts w:hint="eastAsia" w:ascii="宋体" w:hAnsi="宋体" w:eastAsia="宋体" w:cs="宋体"/>
          <w:b w:val="0"/>
          <w:i w:val="0"/>
          <w:caps w:val="0"/>
          <w:color w:val="333333"/>
          <w:spacing w:val="0"/>
          <w:sz w:val="21"/>
          <w:szCs w:val="21"/>
          <w:bdr w:val="none" w:color="auto" w:sz="0" w:space="0"/>
          <w:shd w:val="clear" w:fill="FFFFFF"/>
        </w:rPr>
        <w:t>：古田县境内从事林下种植、林下养殖、相关产品采集加工和森林景观利用的林农以及农民林业专业合作社、家庭林场、“公司+基地+农户”等林下经济经营主体。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（三）补助范围、标准及环节（品种参考2014年《福建省林下经济现状调查标准》）</w:t>
      </w:r>
      <w:r>
        <w:rPr>
          <w:rFonts w:hint="eastAsia" w:ascii="宋体" w:hAnsi="宋体" w:eastAsia="宋体" w:cs="宋体"/>
          <w:b w:val="0"/>
          <w:i w:val="0"/>
          <w:caps w:val="0"/>
          <w:color w:val="333333"/>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1.林下种植：利用林下资源和空地，间种、套种作物等，主要包括林药、林菌、林苗等模式。（1）林药：种植铁皮石斛、金线莲等，面积达2亩以上的，每亩补助1000元；林下种植黄栀子、金银花等，面积达5亩以上的，每亩补助300元（300株/亩以上）；（2）林菌：种植鸡腿菇、竹荪等，面积达5亩以上的，每亩补助1000元；（3）林苗：种植罗汉松、野鸭春、香樟等小苗（3年以下，含3年），面积达5亩以上的，每亩补助300元（150株/亩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42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2.林下养殖：利用林下空间发展立体养殖，主要包括林蜂、林蛙及其它林下特种养殖等模式。（1）林蜂：林下养殖林蜂达到100箱（每箱至少要达5片），每箱补助150元；（2）林蛙：林下养殖棘胸蛙、虎纹蛙达1000只以上的，每只补助5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42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3.采集加工：主要包括药材、松脂、竹笋、林菌、野菜采集加工等。优质林下产品采集竹笋干品达1000千克，笋干补助10元/千克，清水笋补助1元/千克。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4.景观利用：利用森林景观资源开展观光休闲、生态体验和森林人家等。森林人家、休闲山庄、森林公园和自然保护区，结合林下种植、林下养殖，能起到森林旅游观光、休闲景观利用并起示范作用的：面积达100亩，且新增总投资达50万元以上的，补助其生产支出、基础设施建设等投入款的35%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以上项目申请补助资金所占比例应小于项目建设总投资的35%且每个项目的补助金额不超过30万元。单个项目补助资金达5万元以上的，应提供项目资金的审计报告。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（四）补助方式：</w:t>
      </w:r>
      <w:r>
        <w:rPr>
          <w:rFonts w:hint="eastAsia" w:ascii="宋体" w:hAnsi="宋体" w:eastAsia="宋体" w:cs="宋体"/>
          <w:b w:val="0"/>
          <w:i w:val="0"/>
          <w:caps w:val="0"/>
          <w:color w:val="333333"/>
          <w:spacing w:val="0"/>
          <w:sz w:val="21"/>
          <w:szCs w:val="21"/>
          <w:bdr w:val="none" w:color="auto" w:sz="0" w:space="0"/>
          <w:shd w:val="clear" w:fill="FFFFFF"/>
        </w:rPr>
        <w:t>采取“先建后补”的方式。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420"/>
        <w:rPr>
          <w:rFonts w:hint="default" w:ascii="Tahoma" w:hAnsi="Tahoma" w:eastAsia="Tahoma" w:cs="Tahoma"/>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（五）实施程序：</w:t>
      </w:r>
      <w:r>
        <w:rPr>
          <w:rFonts w:hint="eastAsia" w:ascii="宋体" w:hAnsi="宋体" w:eastAsia="宋体" w:cs="宋体"/>
          <w:b w:val="0"/>
          <w:i w:val="0"/>
          <w:caps w:val="0"/>
          <w:color w:val="333333"/>
          <w:spacing w:val="0"/>
          <w:sz w:val="21"/>
          <w:szCs w:val="21"/>
          <w:bdr w:val="none" w:color="auto" w:sz="0" w:space="0"/>
          <w:shd w:val="clear" w:fill="FFFFFF"/>
        </w:rPr>
        <w:t>由项目建设单位（个人）提出补助申请；乡镇（街道）进行核查并公示；林下经济项目实施工作领导小组办公室组织验收并经林业局局务会议审议；公示后报县政府同意，由县林业局兑付补助资金。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如果申请补助项目的单位较多，按照公开、公平、公正的原则，可按评选条件确定享受补助的单位。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i w:val="0"/>
          <w:caps w:val="0"/>
          <w:color w:val="333333"/>
          <w:spacing w:val="0"/>
          <w:sz w:val="21"/>
          <w:szCs w:val="21"/>
          <w:bdr w:val="none" w:color="auto" w:sz="0" w:space="0"/>
          <w:shd w:val="clear" w:fill="FFFFFF"/>
        </w:rPr>
        <w:t>（六）</w:t>
      </w:r>
      <w:r>
        <w:rPr>
          <w:rStyle w:val="4"/>
          <w:rFonts w:hint="eastAsia" w:ascii="宋体" w:hAnsi="宋体" w:eastAsia="宋体" w:cs="宋体"/>
          <w:i w:val="0"/>
          <w:caps w:val="0"/>
          <w:color w:val="333333"/>
          <w:spacing w:val="0"/>
          <w:sz w:val="21"/>
          <w:szCs w:val="21"/>
          <w:bdr w:val="none" w:color="auto" w:sz="0" w:space="0"/>
          <w:shd w:val="clear" w:fill="FFFFFF"/>
        </w:rPr>
        <w:t>评选条件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42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1.有利于增加农民收入、不破坏林地、不造成环境污染的项目。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42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2.优先扶持建档立卡贫困户发展林下经济，优先扶持有建档立卡贫困户参与的专业合作社和“公司+基地+农户”等经营主体发展林下经济。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42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3.大学生自主创业从事林下经济的优先推荐。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42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4.有良好的发展基础、种养加工技术成熟、生产的产品市场竞争强，上规模、辐射带动能力强，有较高的推广价值。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三、申报程序及提供材料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（一）申报程序</w:t>
      </w:r>
      <w:r>
        <w:rPr>
          <w:rFonts w:hint="eastAsia" w:ascii="宋体" w:hAnsi="宋体" w:eastAsia="宋体" w:cs="宋体"/>
          <w:b w:val="0"/>
          <w:i w:val="0"/>
          <w:caps w:val="0"/>
          <w:color w:val="333333"/>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1.申报项目的单位（个人）如实制作相关材料并装订成册，一式两份（A4纸打印）并提供电子文档，报至所在乡镇（街道）的林业站汇总。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2.乡镇（街道）进行材料审核、现场核查，并在项目实施所在村和乡镇（街道）公示7天，公示无异议后报林下经济项目实施工作领导小组办公室。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（二）需提供的申报材料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1.申请项目补助的单位（或个人）须提交下列材料：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（1）林下经济项目申报文本和实施方案；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（2）林下经济示范项目小班一览表及位置图；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（3）经营主体的身份证复印件；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（4）经营主体营业执照、开户许可证或银行卡复印件；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（5）承包合同或林权证等经营场所权属证明材料；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（6）示范项目的图片材料；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（7）其他认为需要提供的材料；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获得名特优产品和品牌，有机食品、绿色食品、无公害农（水）产品，工商行政管理部门核准的产品注册商标，设区市级以上有关部门表彰的单位（个人），可一并上报相关证书作为附件。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2.申请项目的单位（个人）对申报材料所填写内容的真实性和合法性负责，并出具承诺书。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3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四、保障措施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420"/>
        <w:rPr>
          <w:rFonts w:hint="default" w:ascii="Tahoma" w:hAnsi="Tahoma" w:eastAsia="Tahoma" w:cs="Tahoma"/>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（一）加强领导，密切配合。</w:t>
      </w:r>
      <w:r>
        <w:rPr>
          <w:rFonts w:hint="eastAsia" w:ascii="宋体" w:hAnsi="宋体" w:eastAsia="宋体" w:cs="宋体"/>
          <w:b w:val="0"/>
          <w:i w:val="0"/>
          <w:caps w:val="0"/>
          <w:color w:val="333333"/>
          <w:spacing w:val="0"/>
          <w:sz w:val="21"/>
          <w:szCs w:val="21"/>
          <w:bdr w:val="none" w:color="auto" w:sz="0" w:space="0"/>
          <w:shd w:val="clear" w:fill="FFFFFF"/>
        </w:rPr>
        <w:t>林下经济发展是农村林业改革的新生事物，其涉及面广、政策性强。林下经济项目补助是推动林下经济发展的重要举措，为把工作落实到位，我县成立领导小组（见附件），负责全县林下经济项目实施的组织领导和业务指导。各乡镇（街道）要切实把工作摆上重要议事日程，相关部门积极配合，确保林下经济项目补助资金落实到实处，农民真正得到实惠。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420"/>
        <w:rPr>
          <w:rFonts w:hint="default" w:ascii="Tahoma" w:hAnsi="Tahoma" w:eastAsia="Tahoma" w:cs="Tahoma"/>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（二）严格管理，规范操作。</w:t>
      </w:r>
      <w:r>
        <w:rPr>
          <w:rFonts w:hint="eastAsia" w:ascii="宋体" w:hAnsi="宋体" w:eastAsia="宋体" w:cs="宋体"/>
          <w:b w:val="0"/>
          <w:i w:val="0"/>
          <w:caps w:val="0"/>
          <w:color w:val="333333"/>
          <w:spacing w:val="0"/>
          <w:sz w:val="21"/>
          <w:szCs w:val="21"/>
          <w:bdr w:val="none" w:color="auto" w:sz="0" w:space="0"/>
          <w:shd w:val="clear" w:fill="FFFFFF"/>
        </w:rPr>
        <w:t>各相关单位要按照《福建省省级财政林下经济专项资金管理办法》（闽财农〔2016〕88号）文件精神，熟悉政策措施，把握精神实质，积极贯彻落实有关规定和具体要求，公开、公平、公正的确定补助对象，严格执行建设项目公示等制度，提高工作内容和操作流程的透明度；项目建设单位要加强管理，严格按照实施方案的技术和进度要求完成建设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420"/>
        <w:rPr>
          <w:rFonts w:hint="default" w:ascii="Tahoma" w:hAnsi="Tahoma" w:eastAsia="Tahoma" w:cs="Tahoma"/>
          <w:b w:val="0"/>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（三）严肃纪律，加强监管。</w:t>
      </w:r>
      <w:r>
        <w:rPr>
          <w:rFonts w:hint="eastAsia" w:ascii="宋体" w:hAnsi="宋体" w:eastAsia="宋体" w:cs="宋体"/>
          <w:b w:val="0"/>
          <w:i w:val="0"/>
          <w:caps w:val="0"/>
          <w:color w:val="333333"/>
          <w:spacing w:val="0"/>
          <w:sz w:val="21"/>
          <w:szCs w:val="21"/>
          <w:bdr w:val="none" w:color="auto" w:sz="0" w:space="0"/>
          <w:shd w:val="clear" w:fill="FFFFFF"/>
        </w:rPr>
        <w:t>各相关单位要对项目的申报、审核、公示、验收和资金结算等工作进行认真核实，加强资金管理，补助资金必须专款专用。对截留、占用、挪用林下经济专项资金的单位和个人，依照《财政违法行为处罚处分条例》等有关规定处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42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附件：古田县林下经济项目实施工作领导小组名单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0"/>
        <w:jc w:val="center"/>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古田县林下经济项目实施工作领导小组名单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42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组　长：余新琳  县政府副县长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42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副组长：朱文剑  林业局局长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许丽莺  财政局局长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21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　成　员：林民光  财政局副局长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郑建文  林业局副局长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余深裕  大甲镇党委宣传委员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阮永斌  杉洋镇党委委员、人武部部长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周秀标  鹤塘镇副镇长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何子顺  卓洋乡宣传委员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陈必存  吉巷乡党委委员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郑海生大桥镇党委委员、人武部部长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卓巧桂  泮洋乡计生副书记、宣传委员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张济春  平湖镇宣传委员、人武部部长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卓易忠  凤埔乡副乡长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雷文标  凤都镇副镇长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黄光信  水口镇副镇长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陈学铭  黄田镇党委副书记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谢贻伟城东街道党工委委员、人武部部长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126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吴高飞  城西街道党工委主任科员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450" w:right="450" w:firstLine="420"/>
        <w:rPr>
          <w:rFonts w:hint="default" w:ascii="Tahoma" w:hAnsi="Tahoma" w:eastAsia="Tahoma" w:cs="Tahoma"/>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rPr>
        <w:t>领导小组下设办公室，办公地点设在县林业局，江仁平任办公室主任。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450" w:right="450"/>
        <w:jc w:val="left"/>
        <w:rPr>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77AC5"/>
    <w:rsid w:val="2FC77AC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2018-06-06T06:55:00Z</dcterms:created>
  <dc:creator>lenovo</dc:creator>
  <cp:lastModifiedBy>lenovo</cp:lastModifiedBy>
  <dcterms:modified xsi:type="dcterms:W3CDTF">2018-06-06T06:55:58Z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