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6D5DD2" w:rsidRPr="006D5DD2">
        <w:trPr>
          <w:tblCellSpacing w:w="0" w:type="dxa"/>
          <w:jc w:val="center"/>
        </w:trPr>
        <w:tc>
          <w:tcPr>
            <w:tcW w:w="0" w:type="auto"/>
            <w:vAlign w:val="center"/>
            <w:hideMark/>
          </w:tcPr>
          <w:p w:rsidR="006D5DD2" w:rsidRPr="006D5DD2" w:rsidRDefault="006D5DD2" w:rsidP="006D5DD2">
            <w:pPr>
              <w:widowControl/>
              <w:jc w:val="center"/>
              <w:rPr>
                <w:rFonts w:ascii="宋体" w:eastAsia="宋体" w:hAnsi="宋体" w:cs="宋体"/>
                <w:kern w:val="0"/>
                <w:sz w:val="24"/>
                <w:szCs w:val="24"/>
              </w:rPr>
            </w:pPr>
            <w:r w:rsidRPr="006D5DD2">
              <w:rPr>
                <w:rFonts w:ascii="微软雅黑" w:eastAsia="微软雅黑" w:hAnsi="微软雅黑" w:cs="宋体"/>
                <w:color w:val="333333"/>
                <w:kern w:val="0"/>
                <w:sz w:val="42"/>
                <w:szCs w:val="42"/>
              </w:rPr>
              <w:t>青海省著名商标认定和保护办法</w:t>
            </w:r>
            <w:hyperlink r:id="rId4" w:tgtFrame="_self" w:history="1">
              <w:r w:rsidRPr="006D5DD2">
                <w:rPr>
                  <w:rFonts w:ascii="微软雅黑" w:eastAsia="微软雅黑" w:hAnsi="微软雅黑" w:cs="宋体"/>
                  <w:color w:val="000000"/>
                  <w:spacing w:val="15"/>
                  <w:kern w:val="0"/>
                  <w:szCs w:val="21"/>
                </w:rPr>
                <w:t>提示:您已离开文件标题</w:t>
              </w:r>
              <w:proofErr w:type="gramStart"/>
              <w:r w:rsidRPr="006D5DD2">
                <w:rPr>
                  <w:rFonts w:ascii="微软雅黑" w:eastAsia="微软雅黑" w:hAnsi="微软雅黑" w:cs="宋体"/>
                  <w:color w:val="000000"/>
                  <w:spacing w:val="15"/>
                  <w:kern w:val="0"/>
                  <w:szCs w:val="21"/>
                </w:rPr>
                <w:t>视窗区</w:t>
              </w:r>
              <w:proofErr w:type="gramEnd"/>
            </w:hyperlink>
          </w:p>
        </w:tc>
      </w:tr>
      <w:tr w:rsidR="006D5DD2" w:rsidRPr="006D5DD2">
        <w:trPr>
          <w:trHeight w:val="150"/>
          <w:tblCellSpacing w:w="0" w:type="dxa"/>
          <w:jc w:val="center"/>
        </w:trPr>
        <w:tc>
          <w:tcPr>
            <w:tcW w:w="0" w:type="auto"/>
            <w:vAlign w:val="center"/>
            <w:hideMark/>
          </w:tcPr>
          <w:p w:rsidR="006D5DD2" w:rsidRPr="006D5DD2" w:rsidRDefault="006D5DD2" w:rsidP="006D5DD2">
            <w:pPr>
              <w:widowControl/>
              <w:jc w:val="center"/>
              <w:rPr>
                <w:rFonts w:ascii="宋体" w:eastAsia="宋体" w:hAnsi="宋体" w:cs="宋体"/>
                <w:kern w:val="0"/>
                <w:sz w:val="24"/>
                <w:szCs w:val="24"/>
              </w:rPr>
            </w:pPr>
          </w:p>
        </w:tc>
      </w:tr>
      <w:tr w:rsidR="006D5DD2" w:rsidRPr="006D5DD2">
        <w:trPr>
          <w:tblCellSpacing w:w="0" w:type="dxa"/>
          <w:jc w:val="center"/>
        </w:trPr>
        <w:tc>
          <w:tcPr>
            <w:tcW w:w="0" w:type="auto"/>
            <w:hideMark/>
          </w:tcPr>
          <w:p w:rsidR="006D5DD2" w:rsidRPr="006D5DD2" w:rsidRDefault="006D5DD2" w:rsidP="006D5DD2">
            <w:pPr>
              <w:widowControl/>
              <w:jc w:val="center"/>
              <w:rPr>
                <w:rFonts w:ascii="宋体" w:eastAsia="宋体" w:hAnsi="宋体" w:cs="宋体"/>
                <w:kern w:val="0"/>
                <w:sz w:val="24"/>
                <w:szCs w:val="24"/>
              </w:rPr>
            </w:pPr>
            <w:hyperlink r:id="rId5" w:tgtFrame="_self" w:history="1">
              <w:r w:rsidRPr="006D5DD2">
                <w:rPr>
                  <w:rFonts w:ascii="微软雅黑" w:eastAsia="微软雅黑" w:hAnsi="微软雅黑" w:cs="宋体"/>
                  <w:color w:val="000000"/>
                  <w:spacing w:val="15"/>
                  <w:kern w:val="0"/>
                  <w:szCs w:val="21"/>
                </w:rPr>
                <w:t>提示:您已进入文件号</w:t>
              </w:r>
              <w:proofErr w:type="gramStart"/>
              <w:r w:rsidRPr="006D5DD2">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6D5DD2" w:rsidRPr="006D5DD2">
              <w:trPr>
                <w:trHeight w:val="420"/>
                <w:tblCellSpacing w:w="0" w:type="dxa"/>
                <w:jc w:val="center"/>
              </w:trPr>
              <w:tc>
                <w:tcPr>
                  <w:tcW w:w="0" w:type="auto"/>
                  <w:tcBorders>
                    <w:top w:val="nil"/>
                    <w:left w:val="nil"/>
                    <w:bottom w:val="nil"/>
                    <w:right w:val="nil"/>
                  </w:tcBorders>
                  <w:shd w:val="clear" w:color="auto" w:fill="E7E7E7"/>
                  <w:vAlign w:val="center"/>
                  <w:hideMark/>
                </w:tcPr>
                <w:p w:rsidR="006D5DD2" w:rsidRPr="006D5DD2" w:rsidRDefault="006D5DD2" w:rsidP="006D5DD2">
                  <w:pPr>
                    <w:widowControl/>
                    <w:spacing w:line="450" w:lineRule="atLeast"/>
                    <w:jc w:val="center"/>
                    <w:rPr>
                      <w:rFonts w:ascii="微软雅黑" w:eastAsia="微软雅黑" w:hAnsi="微软雅黑" w:cs="宋体"/>
                      <w:color w:val="000000"/>
                      <w:spacing w:val="15"/>
                      <w:kern w:val="0"/>
                      <w:szCs w:val="21"/>
                    </w:rPr>
                  </w:pPr>
                  <w:r w:rsidRPr="006D5DD2">
                    <w:rPr>
                      <w:rFonts w:ascii="微软雅黑" w:eastAsia="微软雅黑" w:hAnsi="微软雅黑" w:cs="宋体" w:hint="eastAsia"/>
                      <w:color w:val="000000"/>
                      <w:spacing w:val="15"/>
                      <w:kern w:val="0"/>
                      <w:szCs w:val="21"/>
                    </w:rPr>
                    <w:t>省政府令[第88号]</w:t>
                  </w:r>
                  <w:hyperlink r:id="rId6" w:tgtFrame="_self" w:history="1">
                    <w:r w:rsidRPr="006D5DD2">
                      <w:rPr>
                        <w:rFonts w:ascii="微软雅黑" w:eastAsia="微软雅黑" w:hAnsi="微软雅黑" w:cs="宋体"/>
                        <w:color w:val="000000"/>
                        <w:spacing w:val="15"/>
                        <w:kern w:val="0"/>
                        <w:szCs w:val="21"/>
                      </w:rPr>
                      <w:t>提示:您已离开文件号</w:t>
                    </w:r>
                    <w:proofErr w:type="gramStart"/>
                    <w:r w:rsidRPr="006D5DD2">
                      <w:rPr>
                        <w:rFonts w:ascii="微软雅黑" w:eastAsia="微软雅黑" w:hAnsi="微软雅黑" w:cs="宋体"/>
                        <w:color w:val="000000"/>
                        <w:spacing w:val="15"/>
                        <w:kern w:val="0"/>
                        <w:szCs w:val="21"/>
                      </w:rPr>
                      <w:t>视窗区</w:t>
                    </w:r>
                    <w:proofErr w:type="gramEnd"/>
                  </w:hyperlink>
                </w:p>
              </w:tc>
            </w:tr>
          </w:tbl>
          <w:p w:rsidR="006D5DD2" w:rsidRPr="006D5DD2" w:rsidRDefault="006D5DD2" w:rsidP="006D5DD2">
            <w:pPr>
              <w:widowControl/>
              <w:jc w:val="center"/>
              <w:rPr>
                <w:rFonts w:ascii="宋体" w:eastAsia="宋体" w:hAnsi="宋体" w:cs="宋体" w:hint="eastAsia"/>
                <w:kern w:val="0"/>
                <w:sz w:val="24"/>
                <w:szCs w:val="24"/>
              </w:rPr>
            </w:pPr>
          </w:p>
        </w:tc>
      </w:tr>
      <w:tr w:rsidR="006D5DD2" w:rsidRPr="006D5DD2">
        <w:trPr>
          <w:trHeight w:val="300"/>
          <w:tblCellSpacing w:w="0" w:type="dxa"/>
          <w:jc w:val="center"/>
        </w:trPr>
        <w:tc>
          <w:tcPr>
            <w:tcW w:w="0" w:type="auto"/>
            <w:hideMark/>
          </w:tcPr>
          <w:p w:rsidR="006D5DD2" w:rsidRPr="006D5DD2" w:rsidRDefault="006D5DD2" w:rsidP="006D5DD2">
            <w:pPr>
              <w:widowControl/>
              <w:jc w:val="left"/>
              <w:rPr>
                <w:rFonts w:ascii="宋体" w:eastAsia="宋体" w:hAnsi="宋体" w:cs="宋体"/>
                <w:kern w:val="0"/>
                <w:sz w:val="24"/>
                <w:szCs w:val="24"/>
              </w:rPr>
            </w:pPr>
            <w:r w:rsidRPr="006D5DD2">
              <w:rPr>
                <w:rFonts w:ascii="宋体" w:eastAsia="宋体" w:hAnsi="宋体" w:cs="宋体"/>
                <w:kern w:val="0"/>
                <w:sz w:val="24"/>
                <w:szCs w:val="24"/>
              </w:rPr>
              <w:t> </w:t>
            </w:r>
          </w:p>
        </w:tc>
      </w:tr>
      <w:tr w:rsidR="006D5DD2" w:rsidRPr="006D5DD2">
        <w:trPr>
          <w:tblCellSpacing w:w="0" w:type="dxa"/>
          <w:jc w:val="center"/>
        </w:trPr>
        <w:tc>
          <w:tcPr>
            <w:tcW w:w="0" w:type="auto"/>
            <w:hideMark/>
          </w:tcPr>
          <w:p w:rsidR="006D5DD2" w:rsidRPr="006D5DD2" w:rsidRDefault="006D5DD2" w:rsidP="006D5DD2">
            <w:pPr>
              <w:widowControl/>
              <w:spacing w:before="100" w:beforeAutospacing="1" w:after="100" w:afterAutospacing="1" w:line="432" w:lineRule="auto"/>
              <w:jc w:val="center"/>
              <w:rPr>
                <w:rFonts w:ascii="微软雅黑" w:eastAsia="微软雅黑" w:hAnsi="微软雅黑" w:cs="宋体"/>
                <w:color w:val="000000"/>
                <w:kern w:val="0"/>
                <w:sz w:val="24"/>
                <w:szCs w:val="24"/>
              </w:rPr>
            </w:pPr>
            <w:hyperlink r:id="rId7" w:tgtFrame="_self" w:history="1">
              <w:r w:rsidRPr="006D5DD2">
                <w:rPr>
                  <w:rFonts w:ascii="微软雅黑" w:eastAsia="微软雅黑" w:hAnsi="微软雅黑" w:cs="宋体"/>
                  <w:color w:val="000000"/>
                  <w:spacing w:val="15"/>
                  <w:kern w:val="0"/>
                  <w:szCs w:val="21"/>
                </w:rPr>
                <w:t>提示:您已进入正文区,本文中共含有1个段落，0个汉字，朗读大约需要1分钟,按下Tab键开始朗读</w:t>
              </w:r>
            </w:hyperlink>
            <w:r w:rsidRPr="006D5DD2">
              <w:rPr>
                <w:rFonts w:ascii="微软雅黑" w:eastAsia="微软雅黑" w:hAnsi="微软雅黑" w:cs="宋体" w:hint="eastAsia"/>
                <w:color w:val="000000"/>
                <w:kern w:val="0"/>
                <w:sz w:val="24"/>
                <w:szCs w:val="24"/>
              </w:rPr>
              <w:t> </w:t>
            </w:r>
            <w:hyperlink r:id="rId8" w:tgtFrame="_self" w:history="1">
              <w:r w:rsidRPr="006D5DD2">
                <w:rPr>
                  <w:rFonts w:ascii="微软雅黑" w:eastAsia="微软雅黑" w:hAnsi="微软雅黑" w:cs="宋体"/>
                  <w:color w:val="000000"/>
                  <w:spacing w:val="15"/>
                  <w:kern w:val="0"/>
                  <w:szCs w:val="21"/>
                </w:rPr>
                <w:t>提示:您已离开正文区</w:t>
              </w:r>
            </w:hyperlink>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《青海省著名商标认定和保护办法》已经2012年1月4日省人民政府第95次常务会议审议通过，现予公布，自2012年3月1日起施行。</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w:t>
            </w:r>
          </w:p>
          <w:p w:rsidR="006D5DD2" w:rsidRPr="006D5DD2" w:rsidRDefault="006D5DD2" w:rsidP="006D5DD2">
            <w:pPr>
              <w:widowControl/>
              <w:spacing w:before="100" w:beforeAutospacing="1" w:after="100" w:afterAutospacing="1" w:line="432" w:lineRule="auto"/>
              <w:jc w:val="righ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省长　　骆惠宁　　</w:t>
            </w:r>
          </w:p>
          <w:p w:rsidR="006D5DD2" w:rsidRPr="006D5DD2" w:rsidRDefault="006D5DD2" w:rsidP="006D5DD2">
            <w:pPr>
              <w:widowControl/>
              <w:spacing w:before="100" w:beforeAutospacing="1" w:after="100" w:afterAutospacing="1" w:line="432" w:lineRule="auto"/>
              <w:jc w:val="righ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二〇一二年一月十二日</w:t>
            </w:r>
          </w:p>
          <w:p w:rsidR="006D5DD2" w:rsidRPr="006D5DD2" w:rsidRDefault="006D5DD2" w:rsidP="006D5DD2">
            <w:pPr>
              <w:widowControl/>
              <w:spacing w:before="100" w:beforeAutospacing="1" w:after="100" w:afterAutospacing="1" w:line="432" w:lineRule="auto"/>
              <w:jc w:val="righ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w:t>
            </w:r>
          </w:p>
          <w:p w:rsidR="006D5DD2" w:rsidRPr="006D5DD2" w:rsidRDefault="006D5DD2" w:rsidP="006D5DD2">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6D5DD2">
              <w:rPr>
                <w:rFonts w:ascii="宋体" w:eastAsia="宋体" w:hAnsi="宋体" w:cs="宋体" w:hint="eastAsia"/>
                <w:b/>
                <w:bCs/>
                <w:color w:val="000000"/>
                <w:kern w:val="0"/>
                <w:sz w:val="30"/>
                <w:szCs w:val="30"/>
              </w:rPr>
              <w:t>青海省著名商标认定和保护办法</w:t>
            </w:r>
          </w:p>
          <w:p w:rsidR="006D5DD2" w:rsidRPr="006D5DD2" w:rsidRDefault="006D5DD2" w:rsidP="006D5DD2">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r w:rsidRPr="006D5DD2">
              <w:rPr>
                <w:rFonts w:ascii="微软雅黑" w:eastAsia="微软雅黑" w:hAnsi="微软雅黑" w:cs="宋体" w:hint="eastAsia"/>
                <w:b/>
                <w:bCs/>
                <w:color w:val="000000"/>
                <w:kern w:val="0"/>
                <w:sz w:val="24"/>
                <w:szCs w:val="24"/>
              </w:rPr>
              <w:t xml:space="preserve">　第一章　总　则</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r w:rsidRPr="006D5DD2">
              <w:rPr>
                <w:rFonts w:ascii="微软雅黑" w:eastAsia="微软雅黑" w:hAnsi="微软雅黑" w:cs="宋体" w:hint="eastAsia"/>
                <w:b/>
                <w:bCs/>
                <w:color w:val="000000"/>
                <w:kern w:val="0"/>
                <w:sz w:val="24"/>
                <w:szCs w:val="24"/>
              </w:rPr>
              <w:t>第一条</w:t>
            </w:r>
            <w:r w:rsidRPr="006D5DD2">
              <w:rPr>
                <w:rFonts w:ascii="微软雅黑" w:eastAsia="微软雅黑" w:hAnsi="微软雅黑" w:cs="宋体" w:hint="eastAsia"/>
                <w:color w:val="000000"/>
                <w:kern w:val="0"/>
                <w:sz w:val="24"/>
                <w:szCs w:val="24"/>
              </w:rPr>
              <w:t xml:space="preserve">　为规范著名商标的认定、保护和管理工作，促进经济发展，根据《中华人民共和国商标法》、《中华人民共和国商标法实施条例》等有关法律、法规，结合本省实际，制定本办法。</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lastRenderedPageBreak/>
              <w:t xml:space="preserve">　</w:t>
            </w:r>
            <w:r w:rsidRPr="006D5DD2">
              <w:rPr>
                <w:rFonts w:ascii="微软雅黑" w:eastAsia="微软雅黑" w:hAnsi="微软雅黑" w:cs="宋体" w:hint="eastAsia"/>
                <w:b/>
                <w:bCs/>
                <w:color w:val="000000"/>
                <w:kern w:val="0"/>
                <w:sz w:val="24"/>
                <w:szCs w:val="24"/>
              </w:rPr>
              <w:t xml:space="preserve">　第二条</w:t>
            </w:r>
            <w:r w:rsidRPr="006D5DD2">
              <w:rPr>
                <w:rFonts w:ascii="微软雅黑" w:eastAsia="微软雅黑" w:hAnsi="微软雅黑" w:cs="宋体" w:hint="eastAsia"/>
                <w:color w:val="000000"/>
                <w:kern w:val="0"/>
                <w:sz w:val="24"/>
                <w:szCs w:val="24"/>
              </w:rPr>
              <w:t xml:space="preserve">　本办法所称著名商标，是指在本省行政区域内享有较高声誉，为相关公众知晓，并依据本办法予以认定的注册商标。</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前款所称相关公众是指与商标所标识的某类商品或者服务有关的消费者和与前述商品或者服务营销有密切关系的其他经营者。</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r w:rsidRPr="006D5DD2">
              <w:rPr>
                <w:rFonts w:ascii="微软雅黑" w:eastAsia="微软雅黑" w:hAnsi="微软雅黑" w:cs="宋体" w:hint="eastAsia"/>
                <w:b/>
                <w:bCs/>
                <w:color w:val="000000"/>
                <w:kern w:val="0"/>
                <w:sz w:val="24"/>
                <w:szCs w:val="24"/>
              </w:rPr>
              <w:t xml:space="preserve">　第三条</w:t>
            </w:r>
            <w:r w:rsidRPr="006D5DD2">
              <w:rPr>
                <w:rFonts w:ascii="微软雅黑" w:eastAsia="微软雅黑" w:hAnsi="微软雅黑" w:cs="宋体" w:hint="eastAsia"/>
                <w:color w:val="000000"/>
                <w:kern w:val="0"/>
                <w:sz w:val="24"/>
                <w:szCs w:val="24"/>
              </w:rPr>
              <w:t xml:space="preserve">　省政府设立的著名商标认定机构，负责全省著名商标的评审认定工作。工商行政管理部门具体负责著名商标的受理、审核、推荐、保护和管理工作。</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质监、商务、经济、科技、环保、税务、检验检疫、海关等有关部门协助工商行政管理部门做好著名商标的认定、保护和管理工作。</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相关行业协会、消费者权益保护组织应当配合工商行政管理部门做好著名商标的认定和保护工作。</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r w:rsidRPr="006D5DD2">
              <w:rPr>
                <w:rFonts w:ascii="微软雅黑" w:eastAsia="微软雅黑" w:hAnsi="微软雅黑" w:cs="宋体" w:hint="eastAsia"/>
                <w:b/>
                <w:bCs/>
                <w:color w:val="000000"/>
                <w:kern w:val="0"/>
                <w:sz w:val="24"/>
                <w:szCs w:val="24"/>
              </w:rPr>
              <w:t xml:space="preserve">　第四条</w:t>
            </w:r>
            <w:r w:rsidRPr="006D5DD2">
              <w:rPr>
                <w:rFonts w:ascii="微软雅黑" w:eastAsia="微软雅黑" w:hAnsi="微软雅黑" w:cs="宋体" w:hint="eastAsia"/>
                <w:color w:val="000000"/>
                <w:kern w:val="0"/>
                <w:sz w:val="24"/>
                <w:szCs w:val="24"/>
              </w:rPr>
              <w:t xml:space="preserve">　县级以上人民政府应当鼓励注册商标所有人提高商标知名度，争创著名商标，对成绩显著的单位或者个人给予表彰奖励。</w:t>
            </w:r>
          </w:p>
          <w:p w:rsidR="006D5DD2" w:rsidRPr="006D5DD2" w:rsidRDefault="006D5DD2" w:rsidP="006D5DD2">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r w:rsidRPr="006D5DD2">
              <w:rPr>
                <w:rFonts w:ascii="微软雅黑" w:eastAsia="微软雅黑" w:hAnsi="微软雅黑" w:cs="宋体" w:hint="eastAsia"/>
                <w:b/>
                <w:bCs/>
                <w:color w:val="000000"/>
                <w:kern w:val="0"/>
                <w:sz w:val="24"/>
                <w:szCs w:val="24"/>
              </w:rPr>
              <w:t xml:space="preserve">　第二章</w:t>
            </w:r>
            <w:r w:rsidRPr="006D5DD2">
              <w:rPr>
                <w:rFonts w:ascii="微软雅黑" w:eastAsia="微软雅黑" w:hAnsi="微软雅黑" w:cs="宋体" w:hint="eastAsia"/>
                <w:color w:val="000000"/>
                <w:kern w:val="0"/>
                <w:sz w:val="24"/>
                <w:szCs w:val="24"/>
              </w:rPr>
              <w:t xml:space="preserve">　申请认定</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r w:rsidRPr="006D5DD2">
              <w:rPr>
                <w:rFonts w:ascii="微软雅黑" w:eastAsia="微软雅黑" w:hAnsi="微软雅黑" w:cs="宋体" w:hint="eastAsia"/>
                <w:b/>
                <w:bCs/>
                <w:color w:val="000000"/>
                <w:kern w:val="0"/>
                <w:sz w:val="24"/>
                <w:szCs w:val="24"/>
              </w:rPr>
              <w:t xml:space="preserve">　第五条</w:t>
            </w:r>
            <w:r w:rsidRPr="006D5DD2">
              <w:rPr>
                <w:rFonts w:ascii="微软雅黑" w:eastAsia="微软雅黑" w:hAnsi="微软雅黑" w:cs="宋体" w:hint="eastAsia"/>
                <w:color w:val="000000"/>
                <w:kern w:val="0"/>
                <w:sz w:val="24"/>
                <w:szCs w:val="24"/>
              </w:rPr>
              <w:t xml:space="preserve">　申请著名商标，应当符合下列条件：</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proofErr w:type="gramStart"/>
            <w:r w:rsidRPr="006D5DD2">
              <w:rPr>
                <w:rFonts w:ascii="微软雅黑" w:eastAsia="微软雅黑" w:hAnsi="微软雅黑" w:cs="宋体" w:hint="eastAsia"/>
                <w:color w:val="000000"/>
                <w:kern w:val="0"/>
                <w:sz w:val="24"/>
                <w:szCs w:val="24"/>
              </w:rPr>
              <w:t>一</w:t>
            </w:r>
            <w:proofErr w:type="gramEnd"/>
            <w:r w:rsidRPr="006D5DD2">
              <w:rPr>
                <w:rFonts w:ascii="微软雅黑" w:eastAsia="微软雅黑" w:hAnsi="微软雅黑" w:cs="宋体" w:hint="eastAsia"/>
                <w:color w:val="000000"/>
                <w:kern w:val="0"/>
                <w:sz w:val="24"/>
                <w:szCs w:val="24"/>
              </w:rPr>
              <w:t>)申请人为注册商标所有人，该商标连续使用两年以上；</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lastRenderedPageBreak/>
              <w:t xml:space="preserve">　　(二)商标所有人住所地或者商标所指商品的主要产地在本省行政区域内；</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(三)使用该商标的商品在本省同类商品中质量优良，在相关公众中具有较高知名度和良好声誉；</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(四)使用该商标的商品近两年的主要经济指标在本省同行业中居领先地位；</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(五)该商标的任何宣传工作的持续时间、程度和地理范围。</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第六条</w:t>
            </w:r>
            <w:r w:rsidRPr="006D5DD2">
              <w:rPr>
                <w:rFonts w:ascii="微软雅黑" w:eastAsia="微软雅黑" w:hAnsi="微软雅黑" w:cs="宋体" w:hint="eastAsia"/>
                <w:color w:val="000000"/>
                <w:kern w:val="0"/>
                <w:sz w:val="24"/>
                <w:szCs w:val="24"/>
              </w:rPr>
              <w:t xml:space="preserve">　申请认定著名商标，应当向所在地州(地、市)工商行政管理部门或者省工商行政管理部门直属分局提交下列材料：</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proofErr w:type="gramStart"/>
            <w:r w:rsidRPr="006D5DD2">
              <w:rPr>
                <w:rFonts w:ascii="微软雅黑" w:eastAsia="微软雅黑" w:hAnsi="微软雅黑" w:cs="宋体" w:hint="eastAsia"/>
                <w:color w:val="000000"/>
                <w:kern w:val="0"/>
                <w:sz w:val="24"/>
                <w:szCs w:val="24"/>
              </w:rPr>
              <w:t>一</w:t>
            </w:r>
            <w:proofErr w:type="gramEnd"/>
            <w:r w:rsidRPr="006D5DD2">
              <w:rPr>
                <w:rFonts w:ascii="微软雅黑" w:eastAsia="微软雅黑" w:hAnsi="微软雅黑" w:cs="宋体" w:hint="eastAsia"/>
                <w:color w:val="000000"/>
                <w:kern w:val="0"/>
                <w:sz w:val="24"/>
                <w:szCs w:val="24"/>
              </w:rPr>
              <w:t>)认定著名商标申请书；</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(二)商标注册证及其变更等证明材料和复印件；</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(三)自申请之日起前两年，使用该商标的商品的产量、销售量、销售额、销售区域和市场占有率等资料；</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(四)自申请之日起前两年，使用该商标的商品广告宣传和促销活动的方式、地域范围、宣传媒体的种类以及广告投放量等有关材料；</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(五)有关部门或者组织出具的商品质量证明材料；</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(六)自申请之日起前两年，使用该商标的商品受保护的记录；</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lastRenderedPageBreak/>
              <w:t xml:space="preserve">　　(七)证明该商标知晓度的其他材料。</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申请人应当对提交材料的真实性负责。</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第七条</w:t>
            </w:r>
            <w:r w:rsidRPr="006D5DD2">
              <w:rPr>
                <w:rFonts w:ascii="微软雅黑" w:eastAsia="微软雅黑" w:hAnsi="微软雅黑" w:cs="宋体" w:hint="eastAsia"/>
                <w:color w:val="000000"/>
                <w:kern w:val="0"/>
                <w:sz w:val="24"/>
                <w:szCs w:val="24"/>
              </w:rPr>
              <w:t xml:space="preserve">　州(地、市)工商行政管理部门或者省工商行政管理部门直属分局自受理申请之日起20日内进行审核，材料齐备的，报省工商行政管理部门。</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工商行政管理部门认为申请材料需要补正的，应当书面通知申请人限期补正。申请人无正当理由逾期</w:t>
            </w:r>
            <w:proofErr w:type="gramStart"/>
            <w:r w:rsidRPr="006D5DD2">
              <w:rPr>
                <w:rFonts w:ascii="微软雅黑" w:eastAsia="微软雅黑" w:hAnsi="微软雅黑" w:cs="宋体" w:hint="eastAsia"/>
                <w:color w:val="000000"/>
                <w:kern w:val="0"/>
                <w:sz w:val="24"/>
                <w:szCs w:val="24"/>
              </w:rPr>
              <w:t>不</w:t>
            </w:r>
            <w:proofErr w:type="gramEnd"/>
            <w:r w:rsidRPr="006D5DD2">
              <w:rPr>
                <w:rFonts w:ascii="微软雅黑" w:eastAsia="微软雅黑" w:hAnsi="微软雅黑" w:cs="宋体" w:hint="eastAsia"/>
                <w:color w:val="000000"/>
                <w:kern w:val="0"/>
                <w:sz w:val="24"/>
                <w:szCs w:val="24"/>
              </w:rPr>
              <w:t>补正的，视为放弃申请。</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第八条</w:t>
            </w:r>
            <w:r w:rsidRPr="006D5DD2">
              <w:rPr>
                <w:rFonts w:ascii="微软雅黑" w:eastAsia="微软雅黑" w:hAnsi="微软雅黑" w:cs="宋体" w:hint="eastAsia"/>
                <w:color w:val="000000"/>
                <w:kern w:val="0"/>
                <w:sz w:val="24"/>
                <w:szCs w:val="24"/>
              </w:rPr>
              <w:t xml:space="preserve">　申请人对审核意见有异议的，自收到审核意见之日起15日内向省工商行政管理部门提出异议申请。省工商行政管理部门在受理异议申请之日起10日内做出审查决定。异议成立的，由省工商行政管理部门直接受理；异议不成立的，应当书面说明理由。</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第九条</w:t>
            </w:r>
            <w:r w:rsidRPr="006D5DD2">
              <w:rPr>
                <w:rFonts w:ascii="微软雅黑" w:eastAsia="微软雅黑" w:hAnsi="微软雅黑" w:cs="宋体" w:hint="eastAsia"/>
                <w:color w:val="000000"/>
                <w:kern w:val="0"/>
                <w:sz w:val="24"/>
                <w:szCs w:val="24"/>
              </w:rPr>
              <w:t xml:space="preserve">　省工商行政管理部门应当对申请材料的真实性、合法性进行审查，提出书面审查意见。审查期间，应当书面征求有关部门、相关企业、行业协会及消费者权益保护组织的意见。必要时可以进行调查。</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第十条</w:t>
            </w:r>
            <w:r w:rsidRPr="006D5DD2">
              <w:rPr>
                <w:rFonts w:ascii="微软雅黑" w:eastAsia="微软雅黑" w:hAnsi="微软雅黑" w:cs="宋体" w:hint="eastAsia"/>
                <w:color w:val="000000"/>
                <w:kern w:val="0"/>
                <w:sz w:val="24"/>
                <w:szCs w:val="24"/>
              </w:rPr>
              <w:t xml:space="preserve">　省工商行政管理部门审查认为符合本办法条件，拟推荐为著名商标的，应当在新闻媒体上发布审查公示，公示期为20日。</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lastRenderedPageBreak/>
              <w:t xml:space="preserve">　　公示期内，利害关系人或社会公众提出异议的，省工商行政管理部门应当对异议进行调查。异议不成立或者公示期满无异议的，向省著名商标认定机构推荐评审。异议成立的，不得推荐评审。</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第十一条</w:t>
            </w:r>
            <w:r w:rsidRPr="006D5DD2">
              <w:rPr>
                <w:rFonts w:ascii="微软雅黑" w:eastAsia="微软雅黑" w:hAnsi="微软雅黑" w:cs="宋体" w:hint="eastAsia"/>
                <w:color w:val="000000"/>
                <w:kern w:val="0"/>
                <w:sz w:val="24"/>
                <w:szCs w:val="24"/>
              </w:rPr>
              <w:t xml:space="preserve">　评审著名商标由省著名商标认定机构召开评审会，以无记名投票方式进行表决，获得全体成员三分之二以上票数通过的，认定为著名商标。</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未被认定为著名商标的，省工商行政管理部门应当书面告知申请人并说明理由。</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第十二条</w:t>
            </w:r>
            <w:r w:rsidRPr="006D5DD2">
              <w:rPr>
                <w:rFonts w:ascii="微软雅黑" w:eastAsia="微软雅黑" w:hAnsi="微软雅黑" w:cs="宋体" w:hint="eastAsia"/>
                <w:color w:val="000000"/>
                <w:kern w:val="0"/>
                <w:sz w:val="24"/>
                <w:szCs w:val="24"/>
              </w:rPr>
              <w:t xml:space="preserve">　认定为著名商标的，由省人民政府颁发《青海省著名商标证书》，并在新闻媒体上向社会公告。</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第十三条</w:t>
            </w:r>
            <w:r w:rsidRPr="006D5DD2">
              <w:rPr>
                <w:rFonts w:ascii="微软雅黑" w:eastAsia="微软雅黑" w:hAnsi="微软雅黑" w:cs="宋体" w:hint="eastAsia"/>
                <w:color w:val="000000"/>
                <w:kern w:val="0"/>
                <w:sz w:val="24"/>
                <w:szCs w:val="24"/>
              </w:rPr>
              <w:t xml:space="preserve">　参加著名商标评审人员及其他工作人员与申请人或申请的商标有利害关系，可能影响公正评审的，应当回避。</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第十四条</w:t>
            </w:r>
            <w:r w:rsidRPr="006D5DD2">
              <w:rPr>
                <w:rFonts w:ascii="微软雅黑" w:eastAsia="微软雅黑" w:hAnsi="微软雅黑" w:cs="宋体" w:hint="eastAsia"/>
                <w:color w:val="000000"/>
                <w:kern w:val="0"/>
                <w:sz w:val="24"/>
                <w:szCs w:val="24"/>
              </w:rPr>
              <w:t xml:space="preserve">　著名商标的评审认定，不得向申请人收取或变相收取任何费用。</w:t>
            </w:r>
          </w:p>
          <w:p w:rsidR="006D5DD2" w:rsidRPr="006D5DD2" w:rsidRDefault="006D5DD2" w:rsidP="006D5DD2">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第三章　保护和管理</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第十五条</w:t>
            </w:r>
            <w:r w:rsidRPr="006D5DD2">
              <w:rPr>
                <w:rFonts w:ascii="微软雅黑" w:eastAsia="微软雅黑" w:hAnsi="微软雅黑" w:cs="宋体" w:hint="eastAsia"/>
                <w:color w:val="000000"/>
                <w:kern w:val="0"/>
                <w:sz w:val="24"/>
                <w:szCs w:val="24"/>
              </w:rPr>
              <w:t xml:space="preserve">　县级以上人民政府及其有关部门应当对拥有著名商标的企业在科研项目安排、技术改造、产品推介等方面给予支持。</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lastRenderedPageBreak/>
              <w:t xml:space="preserve">　　鼓励国家机关、企事业单位和其他组织优先采购获得“青海省著名商标”的商品。</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第十六条</w:t>
            </w:r>
            <w:r w:rsidRPr="006D5DD2">
              <w:rPr>
                <w:rFonts w:ascii="微软雅黑" w:eastAsia="微软雅黑" w:hAnsi="微软雅黑" w:cs="宋体" w:hint="eastAsia"/>
                <w:color w:val="000000"/>
                <w:kern w:val="0"/>
                <w:sz w:val="24"/>
                <w:szCs w:val="24"/>
              </w:rPr>
              <w:t xml:space="preserve">　县级以上人民政府应当安排专项资金，支持企业自主实施商标战略，培育和发展著名商标。</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鼓励企业开展商标权质押。</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第十七条</w:t>
            </w:r>
            <w:r w:rsidRPr="006D5DD2">
              <w:rPr>
                <w:rFonts w:ascii="微软雅黑" w:eastAsia="微软雅黑" w:hAnsi="微软雅黑" w:cs="宋体" w:hint="eastAsia"/>
                <w:color w:val="000000"/>
                <w:kern w:val="0"/>
                <w:sz w:val="24"/>
                <w:szCs w:val="24"/>
              </w:rPr>
              <w:t xml:space="preserve">　著名商标所有人或者使用人有权在其注册商标核定使用的商品及包装、装潢、说明书、广告宣传、展览以及其它业务活动中使用“青海省著名商标”字样或者标识。</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任何单位和个人不得伪造、涂改、复制、出借、出租、出售他人著名商标证书、牌匾或者其他著名商标证明文件。</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第十八条</w:t>
            </w:r>
            <w:r w:rsidRPr="006D5DD2">
              <w:rPr>
                <w:rFonts w:ascii="微软雅黑" w:eastAsia="微软雅黑" w:hAnsi="微软雅黑" w:cs="宋体" w:hint="eastAsia"/>
                <w:color w:val="000000"/>
                <w:kern w:val="0"/>
                <w:sz w:val="24"/>
                <w:szCs w:val="24"/>
              </w:rPr>
              <w:t xml:space="preserve">　他人申请与著名商标相同或者近似的文字作为企业名称或者字号使用，可能引起公众误认的，工商行政管理部门不予核准登记，但法律、法规另有规定的除外。</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第十九条</w:t>
            </w:r>
            <w:r w:rsidRPr="006D5DD2">
              <w:rPr>
                <w:rFonts w:ascii="微软雅黑" w:eastAsia="微软雅黑" w:hAnsi="微软雅黑" w:cs="宋体" w:hint="eastAsia"/>
                <w:color w:val="000000"/>
                <w:kern w:val="0"/>
                <w:sz w:val="24"/>
                <w:szCs w:val="24"/>
              </w:rPr>
              <w:t xml:space="preserve">　著名商标所有人依法许可他人使用其商标时，应当在许可合同签订之日起3个月内将许可合同副本交送所在地工商行政管理部门和省工商行政管理部门备案。</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被许可著名商标使用人不得擅自许可他人使用同一著名商标。</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lastRenderedPageBreak/>
              <w:t xml:space="preserve">　　第二十条</w:t>
            </w:r>
            <w:r w:rsidRPr="006D5DD2">
              <w:rPr>
                <w:rFonts w:ascii="微软雅黑" w:eastAsia="微软雅黑" w:hAnsi="微软雅黑" w:cs="宋体" w:hint="eastAsia"/>
                <w:color w:val="000000"/>
                <w:kern w:val="0"/>
                <w:sz w:val="24"/>
                <w:szCs w:val="24"/>
              </w:rPr>
              <w:t xml:space="preserve">　著名商标所有人变更注册人名称、地址或者其他注册事项，应当自核准变更登记之日起30日内向省工商行政管理部门备案。</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第二十一条</w:t>
            </w:r>
            <w:r w:rsidRPr="006D5DD2">
              <w:rPr>
                <w:rFonts w:ascii="微软雅黑" w:eastAsia="微软雅黑" w:hAnsi="微软雅黑" w:cs="宋体" w:hint="eastAsia"/>
                <w:color w:val="000000"/>
                <w:kern w:val="0"/>
                <w:sz w:val="24"/>
                <w:szCs w:val="24"/>
              </w:rPr>
              <w:t xml:space="preserve">　有下列情形之一的，不得使用“青海省著名商标”字样或者标识。</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proofErr w:type="gramStart"/>
            <w:r w:rsidRPr="006D5DD2">
              <w:rPr>
                <w:rFonts w:ascii="微软雅黑" w:eastAsia="微软雅黑" w:hAnsi="微软雅黑" w:cs="宋体" w:hint="eastAsia"/>
                <w:color w:val="000000"/>
                <w:kern w:val="0"/>
                <w:sz w:val="24"/>
                <w:szCs w:val="24"/>
              </w:rPr>
              <w:t>一</w:t>
            </w:r>
            <w:proofErr w:type="gramEnd"/>
            <w:r w:rsidRPr="006D5DD2">
              <w:rPr>
                <w:rFonts w:ascii="微软雅黑" w:eastAsia="微软雅黑" w:hAnsi="微软雅黑" w:cs="宋体" w:hint="eastAsia"/>
                <w:color w:val="000000"/>
                <w:kern w:val="0"/>
                <w:sz w:val="24"/>
                <w:szCs w:val="24"/>
              </w:rPr>
              <w:t>)未被认定为著名商标的；</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(二)未经著名商标所有人许可的；</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(三)著名商标被撤销或者注册商标被撤销、注销的。</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第二十二条</w:t>
            </w:r>
            <w:r w:rsidRPr="006D5DD2">
              <w:rPr>
                <w:rFonts w:ascii="微软雅黑" w:eastAsia="微软雅黑" w:hAnsi="微软雅黑" w:cs="宋体" w:hint="eastAsia"/>
                <w:color w:val="000000"/>
                <w:kern w:val="0"/>
                <w:sz w:val="24"/>
                <w:szCs w:val="24"/>
              </w:rPr>
              <w:t xml:space="preserve">　著名商标权利人不得有下列行为：</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proofErr w:type="gramStart"/>
            <w:r w:rsidRPr="006D5DD2">
              <w:rPr>
                <w:rFonts w:ascii="微软雅黑" w:eastAsia="微软雅黑" w:hAnsi="微软雅黑" w:cs="宋体" w:hint="eastAsia"/>
                <w:color w:val="000000"/>
                <w:kern w:val="0"/>
                <w:sz w:val="24"/>
                <w:szCs w:val="24"/>
              </w:rPr>
              <w:t>一</w:t>
            </w:r>
            <w:proofErr w:type="gramEnd"/>
            <w:r w:rsidRPr="006D5DD2">
              <w:rPr>
                <w:rFonts w:ascii="微软雅黑" w:eastAsia="微软雅黑" w:hAnsi="微软雅黑" w:cs="宋体" w:hint="eastAsia"/>
                <w:color w:val="000000"/>
                <w:kern w:val="0"/>
                <w:sz w:val="24"/>
                <w:szCs w:val="24"/>
              </w:rPr>
              <w:t>)提供虚假文件、材料骗取著名商标的；</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(二)擅自超越核定范围使用的；</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(三)利用著名商标信誉，粗制滥造、以次充好，以假充真、损害消费者合法权的；</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(四)其他违反著名商标使用管理规定的。</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第二十三条</w:t>
            </w:r>
            <w:r w:rsidRPr="006D5DD2">
              <w:rPr>
                <w:rFonts w:ascii="微软雅黑" w:eastAsia="微软雅黑" w:hAnsi="微软雅黑" w:cs="宋体" w:hint="eastAsia"/>
                <w:color w:val="000000"/>
                <w:kern w:val="0"/>
                <w:sz w:val="24"/>
                <w:szCs w:val="24"/>
              </w:rPr>
              <w:t xml:space="preserve">　各级工商行政管理部门应当加强对著名商标的保护和管理，及时受理投诉举报，查处侵犯著名商标的违法行为。著名商标在省外被侵权的，工商行政管理部门应当对商标所有人或者使用人提供帮助。</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lastRenderedPageBreak/>
              <w:t xml:space="preserve">　　工商行政管理部门应当建立健全著名商标档案和目录管理制度，指导著名商标所有人或者使用</w:t>
            </w:r>
            <w:proofErr w:type="gramStart"/>
            <w:r w:rsidRPr="006D5DD2">
              <w:rPr>
                <w:rFonts w:ascii="微软雅黑" w:eastAsia="微软雅黑" w:hAnsi="微软雅黑" w:cs="宋体" w:hint="eastAsia"/>
                <w:color w:val="000000"/>
                <w:kern w:val="0"/>
                <w:sz w:val="24"/>
                <w:szCs w:val="24"/>
              </w:rPr>
              <w:t>人完善</w:t>
            </w:r>
            <w:proofErr w:type="gramEnd"/>
            <w:r w:rsidRPr="006D5DD2">
              <w:rPr>
                <w:rFonts w:ascii="微软雅黑" w:eastAsia="微软雅黑" w:hAnsi="微软雅黑" w:cs="宋体" w:hint="eastAsia"/>
                <w:color w:val="000000"/>
                <w:kern w:val="0"/>
                <w:sz w:val="24"/>
                <w:szCs w:val="24"/>
              </w:rPr>
              <w:t>自我保护措施。</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省工商行政管理部门应当建立著名商标动态监测机制，每两年对著名商标进行一次复查，对不符合本办法第五条规定的，可提请省著名商标认定机构撤销其著名商标。</w:t>
            </w:r>
          </w:p>
          <w:p w:rsidR="006D5DD2" w:rsidRPr="006D5DD2" w:rsidRDefault="006D5DD2" w:rsidP="006D5DD2">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第四章　法律责任</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第二十四条</w:t>
            </w:r>
            <w:r w:rsidRPr="006D5DD2">
              <w:rPr>
                <w:rFonts w:ascii="微软雅黑" w:eastAsia="微软雅黑" w:hAnsi="微软雅黑" w:cs="宋体" w:hint="eastAsia"/>
                <w:color w:val="000000"/>
                <w:kern w:val="0"/>
                <w:sz w:val="24"/>
                <w:szCs w:val="24"/>
              </w:rPr>
              <w:t xml:space="preserve">　违反本办法，法律、法规已经规定法律责任的，从其规定。</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第二十五条 </w:t>
            </w:r>
            <w:r w:rsidRPr="006D5DD2">
              <w:rPr>
                <w:rFonts w:ascii="微软雅黑" w:eastAsia="微软雅黑" w:hAnsi="微软雅黑" w:cs="宋体" w:hint="eastAsia"/>
                <w:color w:val="000000"/>
                <w:kern w:val="0"/>
                <w:sz w:val="24"/>
                <w:szCs w:val="24"/>
              </w:rPr>
              <w:t xml:space="preserve"> 违反本办法第十七条第二款规定，侵犯注册商标专用权的，由工商行政管理部门责令改正，停止侵权行为，没收、销毁侵权商品和专门用于制造侵权商品、伪造注册商标标识的工具，并依照《中华人民共和国商标法实施条例》予以处罚。</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第二十六条</w:t>
            </w:r>
            <w:r w:rsidRPr="006D5DD2">
              <w:rPr>
                <w:rFonts w:ascii="微软雅黑" w:eastAsia="微软雅黑" w:hAnsi="微软雅黑" w:cs="宋体" w:hint="eastAsia"/>
                <w:color w:val="000000"/>
                <w:kern w:val="0"/>
                <w:sz w:val="24"/>
                <w:szCs w:val="24"/>
              </w:rPr>
              <w:t xml:space="preserve">　违反本办法第十九条、第二十条规定的，由工商行政管理部门责令限期改正；逾期不改正的，给予警告。</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第二十七条</w:t>
            </w:r>
            <w:r w:rsidRPr="006D5DD2">
              <w:rPr>
                <w:rFonts w:ascii="微软雅黑" w:eastAsia="微软雅黑" w:hAnsi="微软雅黑" w:cs="宋体" w:hint="eastAsia"/>
                <w:color w:val="000000"/>
                <w:kern w:val="0"/>
                <w:sz w:val="24"/>
                <w:szCs w:val="24"/>
              </w:rPr>
              <w:t xml:space="preserve">　违反本办法第二十一条规定，擅自使用“青海省著名商标”字样或者标识，以著名商标进行虚假宣传，依照《中华人民共和国广告法》予以处罚。</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lastRenderedPageBreak/>
              <w:t xml:space="preserve">　　第二十八条</w:t>
            </w:r>
            <w:r w:rsidRPr="006D5DD2">
              <w:rPr>
                <w:rFonts w:ascii="微软雅黑" w:eastAsia="微软雅黑" w:hAnsi="微软雅黑" w:cs="宋体" w:hint="eastAsia"/>
                <w:color w:val="000000"/>
                <w:kern w:val="0"/>
                <w:sz w:val="24"/>
                <w:szCs w:val="24"/>
              </w:rPr>
              <w:t xml:space="preserve">　违反本办法第二十二条第(一)项规定的，由省工商行政管理部门提请省著名商标认定机构撤销其著名商标。</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违反本办法第二十二条第(二)项、第(三)项规定的，由省工商行政管理部门责令限期改正，逾期不改正的，由省工商行政管理部门提请省著名商标认定机构撤销其著名商标。并依照《中华人民共和国商标法》、《中华人民共和国商标法实施条例》予以处罚。</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被撤销的著名商标，由省工商行政管理部门发布撤销公告，自撤销之日起两年内该商标所有人不得再次提出著名商标的认定申请。</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r w:rsidRPr="006D5DD2">
              <w:rPr>
                <w:rFonts w:ascii="微软雅黑" w:eastAsia="微软雅黑" w:hAnsi="微软雅黑" w:cs="宋体" w:hint="eastAsia"/>
                <w:b/>
                <w:bCs/>
                <w:color w:val="000000"/>
                <w:kern w:val="0"/>
                <w:sz w:val="24"/>
                <w:szCs w:val="24"/>
              </w:rPr>
              <w:t xml:space="preserve">　第二十九条</w:t>
            </w:r>
            <w:r w:rsidRPr="006D5DD2">
              <w:rPr>
                <w:rFonts w:ascii="微软雅黑" w:eastAsia="微软雅黑" w:hAnsi="微软雅黑" w:cs="宋体" w:hint="eastAsia"/>
                <w:color w:val="000000"/>
                <w:kern w:val="0"/>
                <w:sz w:val="24"/>
                <w:szCs w:val="24"/>
              </w:rPr>
              <w:t xml:space="preserve">　工商行政管理部门工作人员在著名商标受理、审核、保护和管理工作中滥用职权、玩忽职守、徇私舞弊的，依法给予行政处分；构成犯罪的，依法追究刑事责任。</w:t>
            </w:r>
          </w:p>
          <w:p w:rsidR="006D5DD2" w:rsidRPr="006D5DD2" w:rsidRDefault="006D5DD2" w:rsidP="006D5DD2">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b/>
                <w:bCs/>
                <w:color w:val="000000"/>
                <w:kern w:val="0"/>
                <w:sz w:val="24"/>
                <w:szCs w:val="24"/>
              </w:rPr>
              <w:t xml:space="preserve">　　第五章　附　则</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r w:rsidRPr="006D5DD2">
              <w:rPr>
                <w:rFonts w:ascii="微软雅黑" w:eastAsia="微软雅黑" w:hAnsi="微软雅黑" w:cs="宋体" w:hint="eastAsia"/>
                <w:b/>
                <w:bCs/>
                <w:color w:val="000000"/>
                <w:kern w:val="0"/>
                <w:sz w:val="24"/>
                <w:szCs w:val="24"/>
              </w:rPr>
              <w:t>第三十条</w:t>
            </w:r>
            <w:r w:rsidRPr="006D5DD2">
              <w:rPr>
                <w:rFonts w:ascii="微软雅黑" w:eastAsia="微软雅黑" w:hAnsi="微软雅黑" w:cs="宋体" w:hint="eastAsia"/>
                <w:color w:val="000000"/>
                <w:kern w:val="0"/>
                <w:sz w:val="24"/>
                <w:szCs w:val="24"/>
              </w:rPr>
              <w:t xml:space="preserve">　本办法中关于商品商标的规定，适用服务商标、证明商标、集体商标。</w:t>
            </w:r>
          </w:p>
          <w:p w:rsidR="006D5DD2" w:rsidRPr="006D5DD2" w:rsidRDefault="006D5DD2" w:rsidP="006D5DD2">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6D5DD2">
              <w:rPr>
                <w:rFonts w:ascii="微软雅黑" w:eastAsia="微软雅黑" w:hAnsi="微软雅黑" w:cs="宋体" w:hint="eastAsia"/>
                <w:color w:val="000000"/>
                <w:kern w:val="0"/>
                <w:sz w:val="24"/>
                <w:szCs w:val="24"/>
              </w:rPr>
              <w:t xml:space="preserve">　</w:t>
            </w:r>
            <w:r w:rsidRPr="006D5DD2">
              <w:rPr>
                <w:rFonts w:ascii="微软雅黑" w:eastAsia="微软雅黑" w:hAnsi="微软雅黑" w:cs="宋体" w:hint="eastAsia"/>
                <w:b/>
                <w:bCs/>
                <w:color w:val="000000"/>
                <w:kern w:val="0"/>
                <w:sz w:val="24"/>
                <w:szCs w:val="24"/>
              </w:rPr>
              <w:t xml:space="preserve">　第三十一条</w:t>
            </w:r>
            <w:r w:rsidRPr="006D5DD2">
              <w:rPr>
                <w:rFonts w:ascii="微软雅黑" w:eastAsia="微软雅黑" w:hAnsi="微软雅黑" w:cs="宋体" w:hint="eastAsia"/>
                <w:color w:val="000000"/>
                <w:kern w:val="0"/>
                <w:sz w:val="24"/>
                <w:szCs w:val="24"/>
              </w:rPr>
              <w:t xml:space="preserve">　本办法自2012年3月1日起施行。</w:t>
            </w:r>
          </w:p>
        </w:tc>
      </w:tr>
      <w:tr w:rsidR="006D5DD2" w:rsidRPr="006D5DD2">
        <w:trPr>
          <w:trHeight w:val="300"/>
          <w:tblCellSpacing w:w="0" w:type="dxa"/>
          <w:jc w:val="center"/>
        </w:trPr>
        <w:tc>
          <w:tcPr>
            <w:tcW w:w="0" w:type="auto"/>
            <w:hideMark/>
          </w:tcPr>
          <w:p w:rsidR="006D5DD2" w:rsidRPr="006D5DD2" w:rsidRDefault="006D5DD2" w:rsidP="006D5DD2">
            <w:pPr>
              <w:widowControl/>
              <w:jc w:val="left"/>
              <w:rPr>
                <w:rFonts w:ascii="宋体" w:eastAsia="宋体" w:hAnsi="宋体" w:cs="宋体" w:hint="eastAsia"/>
                <w:kern w:val="0"/>
                <w:sz w:val="24"/>
                <w:szCs w:val="24"/>
              </w:rPr>
            </w:pPr>
            <w:r w:rsidRPr="006D5DD2">
              <w:rPr>
                <w:rFonts w:ascii="宋体" w:eastAsia="宋体" w:hAnsi="宋体" w:cs="宋体"/>
                <w:kern w:val="0"/>
                <w:sz w:val="24"/>
                <w:szCs w:val="24"/>
              </w:rPr>
              <w:lastRenderedPageBreak/>
              <w:t> </w:t>
            </w:r>
          </w:p>
        </w:tc>
      </w:tr>
    </w:tbl>
    <w:p w:rsidR="00155DED" w:rsidRPr="006D5DD2" w:rsidRDefault="00155DED">
      <w:bookmarkStart w:id="0" w:name="_GoBack"/>
      <w:bookmarkEnd w:id="0"/>
    </w:p>
    <w:sectPr w:rsidR="00155DED" w:rsidRPr="006D5D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DD2"/>
    <w:rsid w:val="00155DED"/>
    <w:rsid w:val="006D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CA1DC-91EB-4ED5-AF45-FE3E5883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5DD2"/>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6D5DD2"/>
    <w:rPr>
      <w:rFonts w:ascii="微软雅黑" w:eastAsia="微软雅黑" w:hAnsi="微软雅黑" w:hint="eastAsia"/>
      <w:color w:val="333333"/>
      <w:sz w:val="42"/>
      <w:szCs w:val="42"/>
    </w:rPr>
  </w:style>
  <w:style w:type="paragraph" w:styleId="a4">
    <w:name w:val="Normal (Web)"/>
    <w:basedOn w:val="a"/>
    <w:uiPriority w:val="99"/>
    <w:semiHidden/>
    <w:unhideWhenUsed/>
    <w:rsid w:val="006D5DD2"/>
    <w:pPr>
      <w:widowControl/>
      <w:spacing w:before="100" w:beforeAutospacing="1" w:after="100" w:afterAutospacing="1"/>
      <w:jc w:val="left"/>
    </w:pPr>
    <w:rPr>
      <w:rFonts w:ascii="宋体" w:eastAsia="宋体" w:hAnsi="宋体" w:cs="宋体"/>
      <w:kern w:val="0"/>
      <w:sz w:val="24"/>
      <w:szCs w:val="24"/>
    </w:rPr>
  </w:style>
  <w:style w:type="paragraph" w:customStyle="1" w:styleId="leaidx">
    <w:name w:val="leaidx"/>
    <w:basedOn w:val="a"/>
    <w:rsid w:val="006D5DD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D5DD2"/>
    <w:rPr>
      <w:b/>
      <w:bCs/>
    </w:rPr>
  </w:style>
  <w:style w:type="character" w:customStyle="1" w:styleId="leaidx1">
    <w:name w:val="leaidx1"/>
    <w:basedOn w:val="a0"/>
    <w:rsid w:val="006D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2018-05-07T05:13:00Z</dcterms:created>
  <dcterms:modified xsi:type="dcterms:W3CDTF">2018-05-07T05:14:00Z</dcterms:modified>
</cp:coreProperties>
</file>