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662" w:rsidRPr="00525662" w:rsidRDefault="00525662" w:rsidP="00525662">
      <w:pPr>
        <w:widowControl/>
        <w:shd w:val="clear" w:color="auto" w:fill="FFFFFF"/>
        <w:spacing w:line="480" w:lineRule="atLeast"/>
        <w:ind w:firstLine="480"/>
        <w:jc w:val="center"/>
        <w:rPr>
          <w:rFonts w:ascii="微软雅黑" w:eastAsia="微软雅黑" w:hAnsi="微软雅黑" w:cs="宋体"/>
          <w:color w:val="444444"/>
          <w:kern w:val="0"/>
          <w:szCs w:val="21"/>
        </w:rPr>
      </w:pPr>
      <w:r w:rsidRPr="00525662">
        <w:rPr>
          <w:rFonts w:ascii="微软雅黑" w:eastAsia="微软雅黑" w:hAnsi="微软雅黑" w:cs="宋体" w:hint="eastAsia"/>
          <w:color w:val="444444"/>
          <w:kern w:val="0"/>
          <w:sz w:val="27"/>
          <w:szCs w:val="27"/>
        </w:rPr>
        <w:t>相山区扶持科技专项资金管理（暂行）办法</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b/>
          <w:bCs/>
          <w:color w:val="444444"/>
          <w:kern w:val="0"/>
          <w:szCs w:val="21"/>
        </w:rPr>
        <w:t>  </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第一章  总  则</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第一条  为贯彻落实《相山区扶持产业发展政策若干规</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定（试行）》（相区办发[2015]19号），全面提升我区科技创新能力，规范和加强扶持科技专项资金的管理，提高资金使用效益，根据《淮北市扶持产业发展政策若干规定（试行）》（办〔2015〕12号）等有关规定，结合我区实际，制定本办法。</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第二条  本办法所称扶持科技专项资金（以下简称科技专项资金）是指为推动我区科技创新发展，由区级财政从年度预算中安排的以及争取国家、省和市级产业发展等财政性资金。由区财政局、区科技局共同管理，专款专用。</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第三条  科技专项资金的使用和管理，充分体现政府目标导向。坚持体现国家产业政策和区重点发展方向，遵循“规范运作、突出重点、择优扶强、公平公正、专账核算、专款专用，科学安排、注重绩效”的原则。对生产型企业的科技创新扶持，与税收贡献和落实区委、区政府部署相结合；对高新技术企业、新兴产业及成果转化的扶持，与项目孵化和未来产业发展相结合。</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第四条  科技计划项目的立项、实施、评审、核实、验收管理按照《相山区科技三项费用管理办法》（相政办〔2011〕61号）及相关专项管理办法和细则执行。</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第二章  管理机构及其职责分工</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第五条 区财政局主要负责计划项目的预算下达、资金拨付、绩效评价和专项资金的监管工作。</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（一）会同区科技局共同制定专项资金管理办法；</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（二）负责组织计划项目预算综合评审、核定；</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lastRenderedPageBreak/>
        <w:t>（三）根据计划项目下达的通知，拨付项目经费；</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（四）会同区科技局对科技专项资金使用情况进行监督、检查，组织开展绩效评价。</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第六条 区科技局主要负责计划项目及科技专项资金管理工作。</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（一）会同区财政局制定并向社会公开发布申报通知；</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（二）统一受理计划项目申请，并进行形式审查；</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（三）确定计划项目的评审办法和评审标准（补助标准）；</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（四）会同区财政局组织计划项目预算评审，并下达计划项目通知；</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（五）与项目承担单位签订计划项目任务书（政策兑现类除外）；</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（六）提出年度科技专项资金计划项目或补助方案，会同区财政局编制年度科技专项资金预算；</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（七）负责计划项目的跟踪管理，组织项目验收（政策兑现类除外）、绩效评价及项目资金日常监管。</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第七条 科技专项资金使用单位职责：</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（一）据实编报计划项目立项申请材料；</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（二）组织计划项目实施，落实计划项目实施条件和配套资金；</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（三）根据签订的计划项目任务书要求使用项目资金；</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（四）严格项目资金支出管理，对项目资金专款专用、专账核算；</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（五）及时向区科技局、区财政局提请有关报告；</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（六）接受有关部门的监督检查和审计。</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第三章  申报条件、支持范围和方式</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第八条 申报科技专项资金的项目单位必须同时具备以下条件：</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lastRenderedPageBreak/>
        <w:t>（一）在本辖区境内注册的企事业单位，具有独立的法人资格，法人治理结构规范，生产型企业并依法纳税，且地税信用良好。</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（二）财务管理制度健全，会计核算真实、完整，并按照《企业财务通则》等规定及时编报会计报表，且会计信用良好。</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（三）申报的项目符合国家产业政策要求和区重点发展方向，且项目单位当年未因污染治理不达标被挂黄牌及黄牌以上警告或发生较大安全生产事故。</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（四）其他应具备的相关条件。</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第九条 科技专项资金主要用于科技创新基础设施及重大科技项目建设、科技条件平台建设与运行保障、科技成果转化、科技人才队伍建设、国际科技合作、关键技术攻关、社会公益类技术研究与应用基础研究、知识产权运用和保护等，以及区委、区政府确定实施的其他科技创新工作。</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第十条 科技专项资金支持方式：根据项目类别和实施主体的不同，主要采取不同支持方式。</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一）前补助。主要用于支持竞争前技术、行业共性技术及前沿性、民生类、公益性科技项目。对当年度年初确定支持的科技项目名称，发放科技专项资金券。年终依据科技项目进度计划绩效考评结果、验收和鉴定情况，按照签订的《相山区科技计划项目合同书》凭有效发票到主管部门兑现科技专项资金。</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（二）后补助。主要是用于科技成果转化各类后补助项目，以及鼓励企业自主投入，科技专项资金事后补助的科技项目。</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（三）以奖代补。对科技政策兑现类项目主要采取奖励方式予以支持（仅限于高企认定、专利资助）。</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lastRenderedPageBreak/>
        <w:t>（四）股权投资与基金。主要用于支持具有良好发展前景创新创业项目或者中试及产业化企业项目，通过以股权投资或基金形式进行科技资金投入。</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第十一条：事后奖补方式适用以下情形：</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一）支持科技型中小企业以专利权质押贷款方式融资，给予企业同期贷款基准利率200%的贷款贴息；对开展专利权质押贷款并进行专利权评估的企业，给予100%的专利权评估费补贴，最高不超过5万元；对开展专利权质押的担保机构，给予专利权质押贷款担保费全额补足，每年最高补贴额不超过10万元。</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（二）对企业牵头（含课题牵头企业）承担的国家、省科技重大专项、国家重点研发计划等项目，按下拨经费的20%比例分别予以补助，补助额度最高不超过50万元。</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 三）企业购买高校、科研院所科技成果在本市转移转化的，并在全国技术合同网上登记完成的，按其技术合同成交并实际支付额给予补助，对单项成果实际支付50万元以</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上的给予10%最高30万元资金补助。</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（四）国家高新技术申报凭当年度淮北市科技局、市财政局、市国税、地税局等部门联合行文推荐的名单为依据，每户企业给予奖励3万元。</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第四章 资金监管及绩效评价</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第十二条  科技专项资金的使用单位应主动接受财政、审计、科技等部门的监督检查和财务审计，建立科技专项资金使用效果的绩效考评和奖惩机制。绩效考评结果作为以后年度科技专项资金安排依据。</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第十三条  项目验收前，研发类项目承担单位应当对项目支出绩效目标完成情况进行自评，提交绩效报告，作为项目验收的重要内容。区科技局应当对科技专项资金整体支出、项目支出绩效目标完成情况进行评价。区财政局根据情况选择部分重点项目实施绩效评价或者再评价。</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lastRenderedPageBreak/>
        <w:t>第十四条  由科技专项资金支持的项目经费，管理中存在下列行为之一的，将追回科技专项资金，三年内不再受理其计划项目申请，并依照相关财政违法行为处罚处分条例等规定予以处理处罚。</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（一）编报虚假预算，套取专项资金的；</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（二）截留、挤占、挪用专项资金的；</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（三）提供虚假会计资料的；</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（四）未按规定执行和调整预算的；</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（五）虚假承诺配套资金、自筹经费不到位骗取专项资金的；</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（六）其他违反国家财经相关法律和财务制度规定的。</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第十五条 计划项目因故不能按期完成的，项目承担单位应在执行期结束前三个月或六个月提出变更申请（延期/终止），项目主管部门对提交申请材料的真实性进行审核，并报区科技局核准。项目在执行期结束后六个月内仍未提出项目验收申请的，区科技局将有关单位及项目负责人记入信用记录并按相关规定处理。</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第五章 附 则</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第十六条 本办法由区科技局负责解释。</w:t>
      </w:r>
    </w:p>
    <w:p w:rsidR="00525662" w:rsidRPr="00525662" w:rsidRDefault="00525662" w:rsidP="00525662">
      <w:pPr>
        <w:widowControl/>
        <w:shd w:val="clear" w:color="auto" w:fill="FFFFFF"/>
        <w:spacing w:line="480" w:lineRule="atLeast"/>
        <w:ind w:firstLine="480"/>
        <w:rPr>
          <w:rFonts w:ascii="微软雅黑" w:eastAsia="微软雅黑" w:hAnsi="微软雅黑" w:cs="宋体" w:hint="eastAsia"/>
          <w:color w:val="444444"/>
          <w:kern w:val="0"/>
          <w:szCs w:val="21"/>
        </w:rPr>
      </w:pPr>
      <w:r w:rsidRPr="00525662">
        <w:rPr>
          <w:rFonts w:ascii="微软雅黑" w:eastAsia="微软雅黑" w:hAnsi="微软雅黑" w:cs="宋体" w:hint="eastAsia"/>
          <w:color w:val="444444"/>
          <w:kern w:val="0"/>
          <w:szCs w:val="21"/>
        </w:rPr>
        <w:t>第十七条 本办法自发布之日起施行。相山区以往相关扶持科技专项资金办法与本办法不一致，按本办法执行。</w:t>
      </w:r>
    </w:p>
    <w:p w:rsidR="00772A21" w:rsidRDefault="00772A21">
      <w:bookmarkStart w:id="0" w:name="_GoBack"/>
      <w:bookmarkEnd w:id="0"/>
    </w:p>
    <w:sectPr w:rsidR="00772A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1FB"/>
    <w:rsid w:val="004C21FB"/>
    <w:rsid w:val="00525662"/>
    <w:rsid w:val="00772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3D6BF-B1CB-4E7C-BD05-6DC949C0C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256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5475252">
      <w:bodyDiv w:val="1"/>
      <w:marLeft w:val="0"/>
      <w:marRight w:val="0"/>
      <w:marTop w:val="0"/>
      <w:marBottom w:val="0"/>
      <w:divBdr>
        <w:top w:val="none" w:sz="0" w:space="0" w:color="auto"/>
        <w:left w:val="none" w:sz="0" w:space="0" w:color="auto"/>
        <w:bottom w:val="none" w:sz="0" w:space="0" w:color="auto"/>
        <w:right w:val="none" w:sz="0" w:space="0" w:color="auto"/>
      </w:divBdr>
      <w:divsChild>
        <w:div w:id="506215214">
          <w:marLeft w:val="0"/>
          <w:marRight w:val="0"/>
          <w:marTop w:val="0"/>
          <w:marBottom w:val="0"/>
          <w:divBdr>
            <w:top w:val="none" w:sz="0" w:space="0" w:color="auto"/>
            <w:left w:val="none" w:sz="0" w:space="0" w:color="auto"/>
            <w:bottom w:val="none" w:sz="0" w:space="0" w:color="auto"/>
            <w:right w:val="none" w:sz="0" w:space="0" w:color="auto"/>
          </w:divBdr>
          <w:divsChild>
            <w:div w:id="1354839381">
              <w:marLeft w:val="0"/>
              <w:marRight w:val="0"/>
              <w:marTop w:val="0"/>
              <w:marBottom w:val="0"/>
              <w:divBdr>
                <w:top w:val="single" w:sz="6" w:space="0" w:color="DDDDDD"/>
                <w:left w:val="single" w:sz="6" w:space="0" w:color="DDDDDD"/>
                <w:bottom w:val="single" w:sz="6" w:space="0" w:color="DDDDDD"/>
                <w:right w:val="single" w:sz="6" w:space="0" w:color="DDDDDD"/>
              </w:divBdr>
              <w:divsChild>
                <w:div w:id="78080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2018-05-15T07:15:00Z</dcterms:created>
  <dcterms:modified xsi:type="dcterms:W3CDTF">2018-05-15T07:15:00Z</dcterms:modified>
</cp:coreProperties>
</file>