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877011" w:rsidRPr="00877011">
        <w:trPr>
          <w:trHeight w:val="58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77011" w:rsidRPr="00877011" w:rsidRDefault="00877011" w:rsidP="0087701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r w:rsidRPr="00877011"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  <w:t>克山县支持重大产业项目建设优惠政策</w:t>
            </w:r>
            <w:bookmarkEnd w:id="0"/>
          </w:p>
        </w:tc>
      </w:tr>
    </w:tbl>
    <w:p w:rsidR="00877011" w:rsidRPr="00877011" w:rsidRDefault="00877011" w:rsidP="00877011">
      <w:pPr>
        <w:widowControl/>
        <w:jc w:val="left"/>
        <w:rPr>
          <w:rFonts w:ascii="宋体" w:eastAsia="宋体" w:hAnsi="宋体" w:cs="宋体"/>
          <w:vanish/>
          <w:kern w:val="0"/>
          <w:sz w:val="20"/>
          <w:szCs w:val="20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877011" w:rsidRPr="00877011">
        <w:trPr>
          <w:trHeight w:val="48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77011" w:rsidRPr="00877011" w:rsidRDefault="00877011" w:rsidP="00877011">
            <w:pPr>
              <w:widowControl/>
              <w:jc w:val="center"/>
              <w:rPr>
                <w:rFonts w:ascii="ˎ̥" w:eastAsia="宋体" w:hAnsi="ˎ̥" w:cs="宋体"/>
                <w:color w:val="B30119"/>
                <w:kern w:val="0"/>
                <w:sz w:val="18"/>
                <w:szCs w:val="18"/>
              </w:rPr>
            </w:pPr>
            <w:r w:rsidRPr="00877011">
              <w:rPr>
                <w:rFonts w:ascii="ˎ̥" w:eastAsia="宋体" w:hAnsi="ˎ̥" w:cs="宋体"/>
                <w:color w:val="B30119"/>
                <w:kern w:val="0"/>
                <w:sz w:val="18"/>
                <w:szCs w:val="18"/>
              </w:rPr>
              <w:t>来源：招商局</w:t>
            </w:r>
            <w:r w:rsidRPr="00877011">
              <w:rPr>
                <w:rFonts w:ascii="ˎ̥" w:eastAsia="宋体" w:hAnsi="ˎ̥" w:cs="宋体"/>
                <w:color w:val="B30119"/>
                <w:kern w:val="0"/>
                <w:sz w:val="18"/>
                <w:szCs w:val="18"/>
              </w:rPr>
              <w:t xml:space="preserve"> </w:t>
            </w:r>
            <w:r w:rsidRPr="00877011">
              <w:rPr>
                <w:rFonts w:ascii="ˎ̥" w:eastAsia="宋体" w:hAnsi="ˎ̥" w:cs="宋体"/>
                <w:color w:val="B30119"/>
                <w:kern w:val="0"/>
                <w:sz w:val="18"/>
                <w:szCs w:val="18"/>
              </w:rPr>
              <w:t>上传日期</w:t>
            </w:r>
            <w:r w:rsidRPr="00877011">
              <w:rPr>
                <w:rFonts w:ascii="ˎ̥" w:eastAsia="宋体" w:hAnsi="ˎ̥" w:cs="宋体"/>
                <w:color w:val="B30119"/>
                <w:kern w:val="0"/>
                <w:sz w:val="18"/>
                <w:szCs w:val="18"/>
              </w:rPr>
              <w:t xml:space="preserve"> 2017/12/28</w:t>
            </w:r>
          </w:p>
        </w:tc>
      </w:tr>
      <w:tr w:rsidR="00877011" w:rsidRPr="00877011">
        <w:trPr>
          <w:trHeight w:val="15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77011" w:rsidRPr="00877011" w:rsidRDefault="00877011" w:rsidP="00877011">
            <w:pPr>
              <w:widowControl/>
              <w:jc w:val="center"/>
              <w:rPr>
                <w:rFonts w:ascii="ˎ̥" w:eastAsia="宋体" w:hAnsi="ˎ̥" w:cs="宋体"/>
                <w:color w:val="B30119"/>
                <w:kern w:val="0"/>
                <w:sz w:val="18"/>
                <w:szCs w:val="18"/>
              </w:rPr>
            </w:pPr>
          </w:p>
        </w:tc>
      </w:tr>
      <w:tr w:rsidR="00877011" w:rsidRPr="00877011">
        <w:trPr>
          <w:trHeight w:val="15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77011" w:rsidRPr="00877011" w:rsidRDefault="00877011" w:rsidP="0087701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为进一步鼓励吸引境内外客商来克山投资兴业，加快产业项目引进和落位，促进县域经济的快速发展，依据国家和省市支持地方经济发展的有关政策，结合克山实际，制定本优惠政策。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　　一、支持范围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　　第一条  符合克山县“十三五”规划和产业定位，新落位固定资产投资在5000万元以上（不含地方政府投资，下同），投产后年实缴税金500万元以上(全口径，下同)的工业项目；已落位新增固定资产投资2000万元以上、投产后企业年实缴税金增加200万元以上的新、改、扩建工业项目；新引进、初评和复评的国家级高新技术企业，固定资产投资1000万元以上，投产后年实缴税金新增100万元以上的项目，均享受此政策。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　　二、土地供给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　　第二条  认真执行黑发改〔2009〕131号和黑国土资发〔2016〕99号文件精神，实行最优惠的土地供给政策。对列入我省优先发展产业目录和农林牧渔初加工目录的工业项目，按不低于所在地土地等别相对应工业用地最低价标准的70%确定土地出让金底价。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　　三、资金奖励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　　第三条  对年主营业务收入5000万元以上、同比增长10%以上且年实缴税金同比增长10%以上的工业企业，按企业年实缴税金增长部分的5%给予奖励，其中50%用于奖励业绩突出的经营管理团队。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　　第四条  对年内投产固定资产1亿元以上的重点工业产业项目，对投产当年固定资产投资贷款产生的利息给予全额贴息（帮助企业争取贷款额度5%的省级贴息补助，限额2500万元，在省级补贴到位基础上，县补助差额部分）；对投产当年利用自有资金完成固定资产投资给予补助（帮助企业争取固定资产投资额3%的省级补助，限额2000万元，在省级补贴到位基础上，按同期国有商业银行贷款基准利率，县补助差额部分）。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　　第五条  对年主营业务收入达到2亿元以上且同比正增长、新增流动资金贷款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3000万元以上的企业，给予贷款全额贴息（帮助企业争取新增流动资金贷款额度5%的省级补助，限额800万元，在省级补助到位基础上，县补助差额部分）。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　　第六条  对发展马铃薯主食化和大豆深加工项目，用于贷款购买加工设备2000万元至1亿元的，按照同期国有商业银行贷款基准利率给予贴息。对年缴税2000万元以上的马铃薯主食化和休闲方便食品加工企业，给予最高1000万元的年营销补贴，用于品牌打造。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　　第七条  对新纳入规模以上、限额以上统计的企业，新评定为国家级高新技术企业，实际达到标准的，每户一次性奖励企业法定代表人10万元。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　　第八条  对在境内主板、中小板、创业板首发和借壳上市，以及境外主板、创业板首发上市（上市融资2亿元以上）的，给予一次性补助2000万元（省级补助1000万元，县级补助1000万元）。在“新三板”（北京证券交易所）挂牌的，给予一次性补助400万元（省级补助200万元，县补助200万元）。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　　第九条  凡国家和省市有上下限规定的行政事业性收费，一律按照下限执行。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　　四、绩效奖励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　　第十条  落位我县的重大产业项目，投资额在5000万元以上（含5000万元）、1亿元以上（含1亿元）、5亿元以上（含5亿元）和10亿元以上（含10亿元）的，投产后分别奖励企业法定代表人50万元、100万元、200万元和300万元。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　　五、基础设施配套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　　第十一条  县政府根据项目建设需要，确定红线外基础设施配套标准并负责建设，达到“五通一平”标准，即：通给水、通排水、通电、通讯、通路和场地平整；按照省工信部门直供电政策，企业可自愿参加电力直接交易，降低用电成本。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　　落位我县的重大产业项目，投资额在5亿元以上（含5亿元）的，可采取“一事一议”的方式予以支持。</w:t>
            </w:r>
            <w:r w:rsidRPr="00877011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　　本政策自2017年9月1日起实施，2017年9月1日前已经签订协议的按协议执行。本政策由县招商局负责解释。</w:t>
            </w:r>
          </w:p>
        </w:tc>
      </w:tr>
      <w:tr w:rsidR="00877011" w:rsidRPr="00877011">
        <w:trPr>
          <w:trHeight w:val="115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77011" w:rsidRPr="00877011" w:rsidRDefault="00877011" w:rsidP="0087701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B977E6" w:rsidRDefault="00B977E6"/>
    <w:sectPr w:rsidR="00B97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93"/>
    <w:rsid w:val="00877011"/>
    <w:rsid w:val="00B977E6"/>
    <w:rsid w:val="00D5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0728F-2A13-4D2C-88B1-0DF19779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70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77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ewtxt11">
    <w:name w:val="newtxt11"/>
    <w:basedOn w:val="DefaultParagraphFont"/>
    <w:rsid w:val="00877011"/>
    <w:rPr>
      <w:i w:val="0"/>
      <w:iCs w:val="0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Company>Microsoft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809027223@qq.com</dc:creator>
  <cp:keywords/>
  <dc:description/>
  <cp:lastModifiedBy>809027223@qq.com</cp:lastModifiedBy>
  <cp:revision>2</cp:revision>
  <dcterms:created xsi:type="dcterms:W3CDTF">2018-05-18T04:50:00Z</dcterms:created>
  <dcterms:modified xsi:type="dcterms:W3CDTF">2018-05-18T04:50:00Z</dcterms:modified>
</cp:coreProperties>
</file>