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0" w:afterAutospacing="0" w:line="350" w:lineRule="atLeast"/>
        <w:ind w:left="0" w:right="0"/>
        <w:jc w:val="center"/>
        <w:rPr>
          <w:rFonts w:ascii="微软雅黑" w:hAnsi="微软雅黑" w:eastAsia="微软雅黑" w:cs="微软雅黑"/>
          <w:b/>
          <w:i w:val="0"/>
          <w:color w:val="000000"/>
          <w:sz w:val="24"/>
          <w:szCs w:val="24"/>
        </w:rPr>
      </w:pPr>
      <w:bookmarkStart w:id="2" w:name="_GoBack"/>
      <w:r>
        <w:rPr>
          <w:rFonts w:hint="eastAsia" w:ascii="微软雅黑" w:hAnsi="微软雅黑" w:eastAsia="微软雅黑" w:cs="微软雅黑"/>
          <w:b/>
          <w:i w:val="0"/>
          <w:caps w:val="0"/>
          <w:color w:val="000000"/>
          <w:spacing w:val="0"/>
          <w:sz w:val="24"/>
          <w:szCs w:val="24"/>
        </w:rPr>
        <w:t>安福县招商引资优惠政策</w:t>
      </w:r>
      <w:bookmarkEnd w:id="2"/>
    </w:p>
    <w:tbl>
      <w:tblPr>
        <w:tblW w:w="7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737"/>
        <w:gridCol w:w="2518"/>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737"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信息分类：</w:t>
            </w:r>
            <w:r>
              <w:rPr>
                <w:rFonts w:ascii="宋体" w:hAnsi="宋体" w:eastAsia="宋体" w:cs="宋体"/>
                <w:kern w:val="0"/>
                <w:sz w:val="13"/>
                <w:szCs w:val="13"/>
                <w:bdr w:val="none" w:color="auto" w:sz="0" w:space="0"/>
                <w:lang w:val="en-US" w:eastAsia="zh-CN" w:bidi="ar"/>
              </w:rPr>
              <w:t>政策文件</w:t>
            </w:r>
          </w:p>
        </w:tc>
        <w:tc>
          <w:tcPr>
            <w:tcW w:w="2518"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文件编号：</w:t>
            </w:r>
            <w:r>
              <w:rPr>
                <w:rFonts w:ascii="宋体" w:hAnsi="宋体" w:eastAsia="宋体" w:cs="宋体"/>
                <w:kern w:val="0"/>
                <w:sz w:val="13"/>
                <w:szCs w:val="13"/>
                <w:bdr w:val="none" w:color="auto" w:sz="0" w:space="0"/>
                <w:lang w:val="en-US" w:eastAsia="zh-CN" w:bidi="ar"/>
              </w:rPr>
              <w:t>安办字〔2014〕35号</w:t>
            </w:r>
          </w:p>
        </w:tc>
        <w:tc>
          <w:tcPr>
            <w:tcW w:w="2518"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公开方式：</w:t>
            </w:r>
            <w:r>
              <w:rPr>
                <w:rFonts w:ascii="宋体" w:hAnsi="宋体" w:eastAsia="宋体" w:cs="宋体"/>
                <w:kern w:val="0"/>
                <w:sz w:val="13"/>
                <w:szCs w:val="13"/>
                <w:bdr w:val="none" w:color="auto" w:sz="0" w:space="0"/>
                <w:lang w:val="en-US" w:eastAsia="zh-CN" w:bidi="ar"/>
              </w:rPr>
              <w:t>主动公开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737" w:type="dxa"/>
            <w:shd w:val="clear" w:color="auto" w:fill="F1F1F1"/>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发布日期：</w:t>
            </w:r>
            <w:r>
              <w:rPr>
                <w:rFonts w:ascii="宋体" w:hAnsi="宋体" w:eastAsia="宋体" w:cs="宋体"/>
                <w:kern w:val="0"/>
                <w:sz w:val="13"/>
                <w:szCs w:val="13"/>
                <w:bdr w:val="none" w:color="auto" w:sz="0" w:space="0"/>
                <w:lang w:val="en-US" w:eastAsia="zh-CN" w:bidi="ar"/>
              </w:rPr>
              <w:t>2014-08-21</w:t>
            </w:r>
          </w:p>
        </w:tc>
        <w:tc>
          <w:tcPr>
            <w:tcW w:w="2518" w:type="dxa"/>
            <w:shd w:val="clear" w:color="auto" w:fill="F1F1F1"/>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公开时限：</w:t>
            </w:r>
            <w:r>
              <w:rPr>
                <w:rFonts w:ascii="宋体" w:hAnsi="宋体" w:eastAsia="宋体" w:cs="宋体"/>
                <w:kern w:val="0"/>
                <w:sz w:val="13"/>
                <w:szCs w:val="13"/>
                <w:bdr w:val="none" w:color="auto" w:sz="0" w:space="0"/>
                <w:lang w:val="en-US" w:eastAsia="zh-CN" w:bidi="ar"/>
              </w:rPr>
              <w:t>常年公开</w:t>
            </w:r>
          </w:p>
        </w:tc>
        <w:tc>
          <w:tcPr>
            <w:tcW w:w="2518" w:type="dxa"/>
            <w:shd w:val="clear" w:color="auto" w:fill="F1F1F1"/>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公开范围：</w:t>
            </w:r>
            <w:r>
              <w:rPr>
                <w:rFonts w:ascii="宋体" w:hAnsi="宋体" w:eastAsia="宋体" w:cs="宋体"/>
                <w:kern w:val="0"/>
                <w:sz w:val="13"/>
                <w:szCs w:val="13"/>
                <w:bdr w:val="none" w:color="auto" w:sz="0" w:space="0"/>
                <w:lang w:val="en-US" w:eastAsia="zh-CN" w:bidi="ar"/>
              </w:rPr>
              <w:t>面向全社会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737"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信息索取号：</w:t>
            </w:r>
            <w:r>
              <w:rPr>
                <w:rFonts w:ascii="宋体" w:hAnsi="宋体" w:eastAsia="宋体" w:cs="宋体"/>
                <w:kern w:val="0"/>
                <w:sz w:val="13"/>
                <w:szCs w:val="13"/>
                <w:bdr w:val="none" w:color="auto" w:sz="0" w:space="0"/>
                <w:lang w:val="en-US" w:eastAsia="zh-CN" w:bidi="ar"/>
              </w:rPr>
              <w:t>AB-bmxyqgwh-zcfg-hzfggzhgfxwj-2014-0001</w:t>
            </w:r>
          </w:p>
        </w:tc>
        <w:tc>
          <w:tcPr>
            <w:tcW w:w="2518"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责任部门：</w:t>
            </w:r>
            <w:r>
              <w:rPr>
                <w:rFonts w:ascii="宋体" w:hAnsi="宋体" w:eastAsia="宋体" w:cs="宋体"/>
                <w:kern w:val="0"/>
                <w:sz w:val="13"/>
                <w:szCs w:val="13"/>
                <w:bdr w:val="none" w:color="auto" w:sz="0" w:space="0"/>
                <w:lang w:val="en-US" w:eastAsia="zh-CN" w:bidi="ar"/>
              </w:rPr>
              <w:t>园区管委会</w:t>
            </w:r>
          </w:p>
        </w:tc>
        <w:tc>
          <w:tcPr>
            <w:tcW w:w="2518" w:type="dxa"/>
            <w:shd w:val="clear" w:color="auto" w:fill="F9F9F9"/>
            <w:tcMar>
              <w:top w:w="50" w:type="dxa"/>
              <w:left w:w="100" w:type="dxa"/>
              <w:bottom w:w="50" w:type="dxa"/>
              <w:right w:w="100" w:type="dxa"/>
            </w:tcMar>
            <w:vAlign w:val="center"/>
          </w:tcPr>
          <w:p>
            <w:pPr>
              <w:rPr>
                <w:rFonts w:hint="eastAsia" w:ascii="宋体"/>
                <w:sz w:val="13"/>
                <w:szCs w:val="13"/>
              </w:rPr>
            </w:pPr>
          </w:p>
        </w:tc>
      </w:tr>
    </w:tbl>
    <w:p>
      <w:pPr>
        <w:keepNext w:val="0"/>
        <w:keepLines w:val="0"/>
        <w:widowControl/>
        <w:suppressLineNumbers w:val="0"/>
        <w:pBdr>
          <w:top w:val="none" w:color="auto" w:sz="0" w:space="0"/>
          <w:bottom w:val="none" w:color="auto" w:sz="0" w:space="0"/>
        </w:pBdr>
        <w:spacing w:before="0" w:beforeAutospacing="0" w:after="0" w:afterAutospacing="0" w:line="300" w:lineRule="atLeast"/>
        <w:ind w:left="0" w:right="0" w:firstLine="0"/>
        <w:jc w:val="left"/>
        <w:rPr>
          <w:rFonts w:hint="eastAsia" w:ascii="宋体" w:hAnsi="宋体" w:eastAsia="宋体" w:cs="宋体"/>
          <w:i w:val="0"/>
          <w:caps w:val="0"/>
          <w:color w:val="000000"/>
          <w:spacing w:val="0"/>
          <w:sz w:val="14"/>
          <w:szCs w:val="14"/>
        </w:rPr>
      </w:pPr>
      <w:r>
        <w:rPr>
          <w:rFonts w:hint="eastAsia" w:ascii="宋体" w:hAnsi="宋体" w:eastAsia="宋体" w:cs="宋体"/>
          <w:i w:val="0"/>
          <w:caps w:val="0"/>
          <w:color w:val="616161"/>
          <w:spacing w:val="0"/>
          <w:kern w:val="0"/>
          <w:sz w:val="12"/>
          <w:szCs w:val="12"/>
          <w:bdr w:val="none" w:color="auto" w:sz="0" w:space="0"/>
          <w:lang w:val="en-US" w:eastAsia="zh-CN" w:bidi="ar"/>
        </w:rPr>
        <w:t>分享到：</w: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"http://www.afx.gov.cn/xxgk/bmxxgk/xyqgwh/zcfg_1040/201408/t20140821_620319.htm" \o "分享到新浪微博"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"http://www.afx.gov.cn/xxgk/bmxxgk/xyqgwh/zcfg_1040/201408/t20140821_620319.htm" \o "分享到腾讯微博"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"http://www.afx.gov.cn/xxgk/bmxxgk/xyqgwh/zcfg_1040/201408/t20140821_620319.htm" \o "分享到微信"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ascii="仿宋_GB2312" w:hAnsi="宋体" w:eastAsia="仿宋_GB2312" w:cs="仿宋_GB2312"/>
          <w:i w:val="0"/>
          <w:caps w:val="0"/>
          <w:color w:val="000000"/>
          <w:spacing w:val="0"/>
          <w:kern w:val="0"/>
          <w:sz w:val="32"/>
          <w:szCs w:val="32"/>
          <w:bdr w:val="none" w:color="auto" w:sz="0" w:space="0"/>
          <w:lang w:val="en-US" w:eastAsia="zh-CN" w:bidi="ar"/>
        </w:rPr>
        <w:t>为大力实施“主攻项目、决战四区、差异发展、打造强县”的发展战略，进一步创优投资环境，增强投资吸引力，促进项目落户，加快产业集聚，提升开放型经济工作质量和水平，全力</w:t>
      </w:r>
      <w:r>
        <w:rPr>
          <w:rFonts w:hint="default" w:ascii="仿宋_GB2312" w:hAnsi="宋体" w:eastAsia="仿宋_GB2312" w:cs="仿宋_GB2312"/>
          <w:i w:val="0"/>
          <w:caps w:val="0"/>
          <w:color w:val="000000"/>
          <w:spacing w:val="-10"/>
          <w:kern w:val="0"/>
          <w:sz w:val="32"/>
          <w:szCs w:val="32"/>
          <w:bdr w:val="none" w:color="auto" w:sz="0" w:space="0"/>
          <w:lang w:val="en-US" w:eastAsia="zh-CN" w:bidi="ar"/>
        </w:rPr>
        <w:t>建设开放繁荣秀美幸福新安福，结合我县实际，特制定本规定。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ascii="黑体" w:hAnsi="宋体" w:eastAsia="黑体" w:cs="黑体"/>
          <w:i w:val="0"/>
          <w:caps w:val="0"/>
          <w:color w:val="000000"/>
          <w:spacing w:val="0"/>
          <w:kern w:val="0"/>
          <w:sz w:val="32"/>
          <w:szCs w:val="32"/>
          <w:bdr w:val="none" w:color="auto" w:sz="0" w:space="0"/>
          <w:lang w:val="en-US" w:eastAsia="zh-CN" w:bidi="ar"/>
        </w:rPr>
        <w:t>一、税收优惠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落户工业园区的工业企业，税收优惠如下：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企业所得税：非资源性企业在合同（协议）约定的期限内建成投产的，从企业投产（含试生产）后的第二年开始，前3年由县财政按地方所得的100%奖励给企业；第4至第5年按地方所得的50%奖励给企业。超过合同（协议）期限建成投产的，延期建成投产的时间，视为已享受企业所得税奖励的时间。资源性企业不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增值税：非资源性企业在合同（协议）约定的建设工期内建成投产的，从企业投产（含试生产）后的第二年开始，年缴纳增值税200万元一500万元（含200万元）的，按地方所得（增值税总额25%）的50%奖励给企业；年缴纳增值税500万元以上（含500万元）的，按地方所得（增值税总额25%）的70%奖励给企业。按上述标准连续奖励3年。年缴纳增值税不足200万元的不予奖励。超过合同（协议）期限建成投产的，延期建成投产的时间，视为已享受增值税奖励时间。资源性企业不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3.建筑安装营业税：非资源性企业在合同（协议）约定的建设工期内建成投产且厂房建筑面积（不含临时性厂房建筑面积）达到6000平方米以上的，依法征收后地方所得部分100%奖励给企业（奖励资金中不含教育附加费和地方教育附加）。如企业扩大投资规模，在12个月内一次性厂房建筑面积（不含临时性厂房建筑面积）达到6000平方米以上的参照此项规定执行。一次性厂房建筑面积没有达到6000平方米的，不予奖励。企业建筑面积的认定，以县投资评审中心、县商务局、县工业园区管委会共同核准的面积为准。资源性企业不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4.土地使用税：对非资源性企业，每亩年税收贡献达4万元以上（含4万元）或企业每亩年外贸出口达8万美元以上（含8万美元），依法征收后地方所得部分100%奖励给企业。没有达到以上标准的按比例予以奖励。对资源性企业，同时达到上述标准的按80%进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5</w:t>
      </w:r>
      <w:bookmarkStart w:id="0" w:name="OLE_LINK2"/>
      <w:bookmarkEnd w:id="0"/>
      <w:bookmarkStart w:id="1" w:name="OLE_LINK1"/>
      <w:r>
        <w:rPr>
          <w:rFonts w:hint="default" w:ascii="仿宋_GB2312" w:hAnsi="宋体" w:eastAsia="仿宋_GB2312" w:cs="仿宋_GB2312"/>
          <w:i w:val="0"/>
          <w:caps w:val="0"/>
          <w:color w:val="232323"/>
          <w:spacing w:val="0"/>
          <w:kern w:val="0"/>
          <w:sz w:val="32"/>
          <w:szCs w:val="32"/>
          <w:u w:val="none"/>
          <w:bdr w:val="none" w:color="auto" w:sz="0" w:space="0"/>
          <w:lang w:val="en-US" w:eastAsia="zh-CN" w:bidi="ar"/>
        </w:rPr>
        <w:t>.</w:t>
      </w:r>
      <w:bookmarkEnd w:id="1"/>
      <w:r>
        <w:rPr>
          <w:rFonts w:hint="default" w:ascii="仿宋_GB2312" w:hAnsi="宋体" w:eastAsia="仿宋_GB2312" w:cs="仿宋_GB2312"/>
          <w:i w:val="0"/>
          <w:caps w:val="0"/>
          <w:color w:val="000000"/>
          <w:spacing w:val="0"/>
          <w:kern w:val="0"/>
          <w:sz w:val="32"/>
          <w:szCs w:val="32"/>
          <w:bdr w:val="none" w:color="auto" w:sz="0" w:space="0"/>
          <w:lang w:val="en-US" w:eastAsia="zh-CN" w:bidi="ar"/>
        </w:rPr>
        <w:t>房产税：对非资源性企业，依法征收</w:t>
      </w:r>
      <w:r>
        <w:rPr>
          <w:rFonts w:hint="default" w:ascii="仿宋_GB2312" w:hAnsi="宋体" w:eastAsia="仿宋_GB2312" w:cs="仿宋_GB2312"/>
          <w:i w:val="0"/>
          <w:caps w:val="0"/>
          <w:color w:val="000000"/>
          <w:spacing w:val="-20"/>
          <w:kern w:val="0"/>
          <w:sz w:val="32"/>
          <w:szCs w:val="32"/>
          <w:bdr w:val="none" w:color="auto" w:sz="0" w:space="0"/>
          <w:lang w:val="en-US" w:eastAsia="zh-CN" w:bidi="ar"/>
        </w:rPr>
        <w:t>后地方所得部分100</w:t>
      </w:r>
      <w:r>
        <w:rPr>
          <w:rFonts w:hint="default" w:ascii="仿宋_GB2312" w:hAnsi="宋体" w:eastAsia="仿宋_GB2312" w:cs="仿宋_GB2312"/>
          <w:i w:val="0"/>
          <w:caps w:val="0"/>
          <w:color w:val="000000"/>
          <w:spacing w:val="0"/>
          <w:kern w:val="0"/>
          <w:sz w:val="32"/>
          <w:szCs w:val="32"/>
          <w:bdr w:val="none" w:color="auto" w:sz="0" w:space="0"/>
          <w:lang w:val="en-US" w:eastAsia="zh-CN" w:bidi="ar"/>
        </w:rPr>
        <w:t>%奖励给企业；对资源性企业依法征收后按地方所得部分80%进行奖励。若企业所建厂房对外出租，则房产税不予奖励。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6.外贸出口退税：外贸出口企业享受国家规定的相关税收优惠政策。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7.外贸出口奖励：县政府根据企业外贸出口业绩和对县财政贡献大小给予一定奖励，具体奖励标准由县政府根据实际情况每年研究确定一次。鼓励来料加工企业转型为进料加工企业，以提高对县财政的贡献度。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8.工业园区企业受市场环境等因素的影响，无法组织正常生产，通过“盘活资产、腾笼换鸟”转让土地使用权与房屋所有权的，在办理土地证、房产证变更时，涉及营业税、企业所得税、土地增值税、印花税、契税及附加税实行先征后全额奖励地方所得部分，相关部门只收取办证工本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以上奖励均需用于企业扩大生产规模和技术改造。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二、用地优惠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工业园区内企业用地实行挂牌出让，按国家规定我县目前工业园区用地挂牌基准起始价格为83000元/亩。在符合国家法律法规和相关政策的前提下，为鼓励企业做大做强，视项目的投资规模、科技含量、发展前景和财税贡献大小，经县政府审定，县财政可奖励部分土地出让金给企业用于基础设施建设。企业所购土地可获得合法使用权限50年，期满后在不改变土地用途的条件下，可依法继承和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2.对厂房建筑面积不足3000平方米的工业项目，原则上不单独供地（高新技术项目、高附加值项目除外），鼓励其租赁标准厂房生产。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3.鼓励企业建多层厂房，多层厂房经验收合格后，县财政按第四层及以上80元/㎡的标准奖励给企业。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4.国家有新的土地法律、法规、政策的，按新的规定执行。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三、用水优惠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1.工业园区内客商企业的生产、施工、生活用水价格按1.10元/吨的标准收取（若水价政策调整，则执行新的标准）。供水设施由县工业园区管委会商供水单位无偿安装到企业厂门口。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2.企业生产和生活污水处理费按省统一规定标准收取。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四、用电优惠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工业园区企业普通工业用电价格高压计量0.8164元/度（315KVA以下），大工业用电价格0.6754元/度（315KVA以上），生活用电价格0.60元/度（若国家电价政策调整，则执行新的政策标准）。企业变压器（不含变压器）以前的供电设施，由供电单位无偿安装。企业变压器安装位置由企业、工业园区管委会和供电部门共同商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按照企业自愿原则，工业园区企业可实行峰谷电价，具体计价标准为：早上5：00—下午17：00，按基础电价计价；下午17：00—晚上23：00，按基础电价计算130%计价；晚上23：00—次日凌晨5：00，按基础电价70%计价。若国家电价政策调整，则执行新的政策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五、规费优惠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对客商企业，属我县权属范围内的行政规费全免（工本费除外）；行政事业性收费按照最低标准收取（应上缴国家、省、市级部分或国家、省垂直部门收取及法律法规政策规定县级无权</w:t>
      </w:r>
      <w:r>
        <w:rPr>
          <w:rFonts w:hint="default" w:ascii="仿宋_GB2312" w:hAnsi="宋体" w:eastAsia="仿宋_GB2312" w:cs="仿宋_GB2312"/>
          <w:i w:val="0"/>
          <w:caps w:val="0"/>
          <w:color w:val="000000"/>
          <w:spacing w:val="-10"/>
          <w:kern w:val="0"/>
          <w:sz w:val="32"/>
          <w:szCs w:val="32"/>
          <w:bdr w:val="none" w:color="auto" w:sz="0" w:space="0"/>
          <w:lang w:val="en-US" w:eastAsia="zh-CN" w:bidi="ar"/>
        </w:rPr>
        <w:t>减免的收费项目除外）；其它服务性收费按最低标准的50%收取。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六、通讯、有线电视优惠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工业园区内企业通讯和有线电视设施分别由电信、网络部门负责自筹资金架设安装至厂区。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七、社会保险优惠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在务工人员合法权益得到维护的前提下，工业园区企业应依法参加社会养老保险。现已参保的企业，按上年度吉安市在岗职工月平均工资的60%—300%自由选择缴费基数缴纳基本养老保险费；凡今后新参保的企业，参保率达到40%以上的，缴费基数最低可按上年度全省在岗职工平均工资的40%确定，实行三年过渡期，第三年达到上年度吉安市在岗职工月平均工资的60%以上（含60%），各企业养老保险缴费比例均为28%。同时，按规定参加职工基本医疗保险或住院医疗保险、工伤保险、生育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八、创业创新优惠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对争创国家、省级名优特新产品和科技进步奖的项目，优先列入县中小企业发展专项资金扶持。对获得省级新产品或科技进步奖的，每个新产品或每个科技进步奖，县政府一次性奖励3000元；对获得省级著名商标、省名牌产品的企业，县政府一次性奖励5万元；对获得中国驰名商标或中国名牌产品的企业，县政府一次性奖励l0万元；对获得省级技术中心认证的企业，县政府一次性奖励l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2．对总部设在安福的企业上市，按企业上市规模大小，县政府将分期予以一定的奖励（奖励总额最高不超过300万元）。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3．对在合同（协议）约定期限内正式建成投产且正常生产经营的客商企业，如符合信用担保条件，县中小企业信用担保中心优先对其实行担保贷款，扶持企业发展壮大。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九、劳动人事、就学及用工优惠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1．对客商企业科学技术人才，在职称评定、技师考评、拔尖人才评选、人才培训、人事代理等人才政策上与国有企事业单位人才同等对待。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2．客商企业业主、技术高管人员子女入学，在义务教育阶段可择校就读。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3．对园区客商企业，其员工工资达到本县企业职工平均工资标准的，如企业用工不足，县委、县政府将采取积极措施，帮助企业招工。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lang w:val="en-US" w:eastAsia="zh-CN" w:bidi="ar"/>
        </w:rPr>
        <w:t>十、政务环境保障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1．县商务局、县工业园区管委会、产业招商队和引资单位要对客商企业进行全程帮扶。客商所需证照均由各产业招商队或引资单位负责办理，客商只需提供相关登记资料和承担国家政策规定的合理费用。各发证单位在接到产业招商队或引资单位为客商办证的资料后，属县内出具证明的，原则上在一个工作日内完成，属县内办理有关审批手续的，原则上在3个工作日内完成(环评报告除外)，需上级部门办理的必须积极协助办理，尽量缩短办证期限，提高工作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2．县直有关部门和单位要牢固树立“一切为了客商，为了一切客商，为了客商一切”的理念，创优发展环境，园区实行封闭式管理，各职能部门对园区内企业的各项日常检查实行联合检查和检查周制度，由职能部门根据业务需要自行申报，园区管委会与有关职能部门协商后统筹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2"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3．充分尊重外商健康的生活习惯，切实保障客商的财产安全和人身自由。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pPr>
      <w:r>
        <w:rPr>
          <w:rFonts w:hint="eastAsia" w:ascii="宋体" w:hAnsi="宋体" w:eastAsia="宋体" w:cs="宋体"/>
          <w:i w:val="0"/>
          <w:caps w:val="0"/>
          <w:color w:val="000000"/>
          <w:spacing w:val="0"/>
          <w:sz w:val="32"/>
          <w:szCs w:val="32"/>
          <w:bdr w:val="none" w:color="auto" w:sz="0" w:space="0"/>
        </w:rPr>
        <w:t>本规定自下发之日起执行。若遇国家政策调整则以国家调整后的政策为准，本规定与原规定不相符的，以本规定为准。本规定由县商务局、县工业园区管委会负责解释。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6648B"/>
    <w:rsid w:val="1F566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2018-05-12T13:24:00Z</dcterms:created>
  <dc:creator>huchunming</dc:creator>
  <cp:lastModifiedBy>huchunming</cp:lastModifiedBy>
  <dcterms:modified xsi:type="dcterms:W3CDTF">2018-05-12T13:25:05Z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