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A6" w:rsidRPr="002C13A6" w:rsidRDefault="002C13A6" w:rsidP="002C13A6">
      <w:pPr>
        <w:widowControl/>
        <w:spacing w:line="570" w:lineRule="atLeast"/>
        <w:jc w:val="center"/>
        <w:outlineLvl w:val="0"/>
        <w:rPr>
          <w:rFonts w:ascii="微软雅黑" w:eastAsia="微软雅黑" w:hAnsi="微软雅黑" w:cs="宋体"/>
          <w:b/>
          <w:bCs/>
          <w:color w:val="ED0000"/>
          <w:kern w:val="36"/>
          <w:sz w:val="33"/>
          <w:szCs w:val="33"/>
        </w:rPr>
      </w:pPr>
      <w:bookmarkStart w:id="0" w:name="_GoBack"/>
      <w:r w:rsidRPr="002C13A6">
        <w:rPr>
          <w:rFonts w:ascii="微软雅黑" w:eastAsia="微软雅黑" w:hAnsi="微软雅黑" w:cs="宋体" w:hint="eastAsia"/>
          <w:b/>
          <w:bCs/>
          <w:color w:val="ED0000"/>
          <w:kern w:val="36"/>
          <w:sz w:val="33"/>
          <w:szCs w:val="33"/>
        </w:rPr>
        <w:t>彭水自治县招商引资优惠政策</w:t>
      </w:r>
    </w:p>
    <w:bookmarkEnd w:id="0"/>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为进一步扩大对内对外开放，切实打造“政策洼地”，鼓励和吸引内外投资者在</w:t>
      </w:r>
      <w:proofErr w:type="gramStart"/>
      <w:r w:rsidRPr="002C13A6">
        <w:rPr>
          <w:rFonts w:ascii="宋体" w:eastAsia="宋体" w:hAnsi="宋体" w:cs="宋体" w:hint="eastAsia"/>
          <w:color w:val="292929"/>
          <w:kern w:val="0"/>
          <w:sz w:val="24"/>
          <w:szCs w:val="24"/>
        </w:rPr>
        <w:t>彭</w:t>
      </w:r>
      <w:proofErr w:type="gramEnd"/>
      <w:r w:rsidRPr="002C13A6">
        <w:rPr>
          <w:rFonts w:ascii="宋体" w:eastAsia="宋体" w:hAnsi="宋体" w:cs="宋体" w:hint="eastAsia"/>
          <w:color w:val="292929"/>
          <w:kern w:val="0"/>
          <w:sz w:val="24"/>
          <w:szCs w:val="24"/>
        </w:rPr>
        <w:t>投资开发，促进县域经济社会发展，特制定以下招商引资优惠政策。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一、企业引进及准入</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（一）坚持“非禁即准”、“非限即许”，除国家法律、法规明令禁止外，投资者在县域范围内可以不受行业限制自由投资。</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（二）简化企业登记审批手续。除国家法律法规及相关产业政策规定必须核准的外，所有社会投资全部实行备案制。除高危和重污染行业外，允许前置许可要件不完备的企业先登记注册，一年内完善相关手续。</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（三）试行注册资本货币“零首付”。允许延长出资期限；允许以实物、商标权、专利权、著作权、土地使用期权、拥有的其他公司股权等作价出资，其比例最高可占注册资本金的70%。 </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二、财税政策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（一）“十二五”新办鼓励类企业，</w:t>
      </w:r>
      <w:proofErr w:type="gramStart"/>
      <w:r w:rsidRPr="002C13A6">
        <w:rPr>
          <w:rFonts w:ascii="宋体" w:eastAsia="宋体" w:hAnsi="宋体" w:cs="宋体" w:hint="eastAsia"/>
          <w:color w:val="292929"/>
          <w:kern w:val="0"/>
          <w:sz w:val="24"/>
          <w:szCs w:val="24"/>
        </w:rPr>
        <w:t>自项目</w:t>
      </w:r>
      <w:proofErr w:type="gramEnd"/>
      <w:r w:rsidRPr="002C13A6">
        <w:rPr>
          <w:rFonts w:ascii="宋体" w:eastAsia="宋体" w:hAnsi="宋体" w:cs="宋体" w:hint="eastAsia"/>
          <w:color w:val="292929"/>
          <w:kern w:val="0"/>
          <w:sz w:val="24"/>
          <w:szCs w:val="24"/>
        </w:rPr>
        <w:t>投产之日起3年内享受与其缴纳企业所得税、增值税和营业税县级留成部分等额的财政补贴。</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（二）在2020年前，投资新办鼓励类企业减按15%税率征收企业所得税。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（三）新办投资企业实际融资成本、固定资产折旧、技术开发费、技术转让费及用于社会公益事业捐款等，准予税前扣除。</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（四）资产重组过程中涉及的不动产、土地使用权在新办投资企业内部转让不征收营业税。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（五）对上一年未拖欠农民工工资的建筑施工企业，保障金降低50%收取，连续两年未拖欠的再降低10%收取，连续三年未拖欠的全额免交。</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（六）鼓励引进新办非</w:t>
      </w:r>
      <w:proofErr w:type="gramStart"/>
      <w:r w:rsidRPr="002C13A6">
        <w:rPr>
          <w:rFonts w:ascii="宋体" w:eastAsia="宋体" w:hAnsi="宋体" w:cs="宋体" w:hint="eastAsia"/>
          <w:color w:val="292929"/>
          <w:kern w:val="0"/>
          <w:sz w:val="24"/>
          <w:szCs w:val="24"/>
        </w:rPr>
        <w:t>公医疗</w:t>
      </w:r>
      <w:proofErr w:type="gramEnd"/>
      <w:r w:rsidRPr="002C13A6">
        <w:rPr>
          <w:rFonts w:ascii="宋体" w:eastAsia="宋体" w:hAnsi="宋体" w:cs="宋体" w:hint="eastAsia"/>
          <w:color w:val="292929"/>
          <w:kern w:val="0"/>
          <w:sz w:val="24"/>
          <w:szCs w:val="24"/>
        </w:rPr>
        <w:t>机构。对投资新办非公立医疗机构、医疗服务的，免征营业税。营利性非公立医疗机构自取</w:t>
      </w:r>
      <w:proofErr w:type="gramStart"/>
      <w:r w:rsidRPr="002C13A6">
        <w:rPr>
          <w:rFonts w:ascii="宋体" w:eastAsia="宋体" w:hAnsi="宋体" w:cs="宋体" w:hint="eastAsia"/>
          <w:color w:val="292929"/>
          <w:kern w:val="0"/>
          <w:sz w:val="24"/>
          <w:szCs w:val="24"/>
        </w:rPr>
        <w:t>得医疗</w:t>
      </w:r>
      <w:proofErr w:type="gramEnd"/>
      <w:r w:rsidRPr="002C13A6">
        <w:rPr>
          <w:rFonts w:ascii="宋体" w:eastAsia="宋体" w:hAnsi="宋体" w:cs="宋体" w:hint="eastAsia"/>
          <w:color w:val="292929"/>
          <w:kern w:val="0"/>
          <w:sz w:val="24"/>
          <w:szCs w:val="24"/>
        </w:rPr>
        <w:t>机构执业许可证之日起，医疗服务收入直接用于改善医疗服务条件的，三年内免征其自用房产、土地的房产税和城镇土地使用税。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（七）投资企业从事港口、铁路、公路、电力、水利等国家重点扶持的公共基础设施项目投资经营的所得，</w:t>
      </w:r>
      <w:proofErr w:type="gramStart"/>
      <w:r w:rsidRPr="002C13A6">
        <w:rPr>
          <w:rFonts w:ascii="宋体" w:eastAsia="宋体" w:hAnsi="宋体" w:cs="宋体" w:hint="eastAsia"/>
          <w:color w:val="292929"/>
          <w:kern w:val="0"/>
          <w:sz w:val="24"/>
          <w:szCs w:val="24"/>
        </w:rPr>
        <w:t>自项目</w:t>
      </w:r>
      <w:proofErr w:type="gramEnd"/>
      <w:r w:rsidRPr="002C13A6">
        <w:rPr>
          <w:rFonts w:ascii="宋体" w:eastAsia="宋体" w:hAnsi="宋体" w:cs="宋体" w:hint="eastAsia"/>
          <w:color w:val="292929"/>
          <w:kern w:val="0"/>
          <w:sz w:val="24"/>
          <w:szCs w:val="24"/>
        </w:rPr>
        <w:t>取得第一笔生产经营所属的纳税年度起，第1至3年免征企业所得税，第4至6年减半征收企业所得税。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（八）投资企业从事农、林、牧、渔业项目的所得，按规定免征、减征企业所得税。从事蔬菜批发、零售的投资企业销售的蔬菜免征增值税。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九）投资企业在资产重组过程中，通过合并、分立、出售、置换等方式，将全部或者部分实物资产以及与其相关联的债权、债务和劳动力一并转让给其他单位和个人的行为，其中涉及的不动产、土地使用权转让，不征收营业税；涉及的货物转让，不征收增值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（十）投资企业为生产经营活动举借资金所发生的不违反国家法律法规规定的利息支出及相关费用，准予在企业所得税税前扣除。</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lastRenderedPageBreak/>
        <w:t>（十一）投资企业为开发新技术、新产品、新工艺发生的研究开发费用，未形成无形资产计入当期损益的，在按照规定据实扣除的基础上，按照研究开发费用的50%加计扣除；形成无形资产的，按照无形资产成本的150%摊销。</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（十二）投资企业中的增值税一般纳税人销售其自行开发生产的软件产品，按17%税率征收增值税后，对其增值税实际税负超过3%部分实行即征即退政策。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三）投资企业从事技术转让、技术开发业务和与之相关的技术咨询、技术服务业务取得的收入，免征营业税。对投资企业的技术转让所得，在一个纳税年度内不超过500万元的部分，免征企业所得税；超过500万元的部分，减半征收企业所得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四）投资企业购买并实际使用企业所得税优惠目录规定的环境保护、节能节水、安全生产等专用设备，该专用设备投资额的10%可从当年的应纳税额中抵免；当年不足抵免的，可以在以后5个纳税年度结转抵免。</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五）投资企业新办软件生产企业经认定后，自获利年度起，第1年至第2年免征企业所得税，第3年至第5年减半征收企业所得税。对属于增值税一般纳税人的企业，销售其自行开发生产的软件产品，按17%税率征收增值税后，对其增值税实际税负超过3%的部分实行即征即退政策。所退还的税款，不作为企业所得应税收入，</w:t>
      </w:r>
      <w:proofErr w:type="gramStart"/>
      <w:r w:rsidRPr="002C13A6">
        <w:rPr>
          <w:rFonts w:ascii="宋体" w:eastAsia="宋体" w:hAnsi="宋体" w:cs="宋体" w:hint="eastAsia"/>
          <w:color w:val="292929"/>
          <w:kern w:val="0"/>
          <w:sz w:val="24"/>
          <w:szCs w:val="24"/>
        </w:rPr>
        <w:t>不予征收</w:t>
      </w:r>
      <w:proofErr w:type="gramEnd"/>
      <w:r w:rsidRPr="002C13A6">
        <w:rPr>
          <w:rFonts w:ascii="宋体" w:eastAsia="宋体" w:hAnsi="宋体" w:cs="宋体" w:hint="eastAsia"/>
          <w:color w:val="292929"/>
          <w:kern w:val="0"/>
          <w:sz w:val="24"/>
          <w:szCs w:val="24"/>
        </w:rPr>
        <w:t>企业所得税。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（十六）投资企业以《资源综合利用企业所得税优惠目录》规定的资源作为主要原料，生产国家非限制、非禁止并符合国家和行业相关标准的产品取得的收入，减按90%计入收入总额。</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（十七）投资企业从事国家规定的符合条件的公共污水处理、公共垃圾处理、沼气综合开发利用、节能技术改造等环境保护、节能节水项目的所得，</w:t>
      </w:r>
      <w:proofErr w:type="gramStart"/>
      <w:r w:rsidRPr="002C13A6">
        <w:rPr>
          <w:rFonts w:ascii="宋体" w:eastAsia="宋体" w:hAnsi="宋体" w:cs="宋体" w:hint="eastAsia"/>
          <w:color w:val="292929"/>
          <w:kern w:val="0"/>
          <w:sz w:val="24"/>
          <w:szCs w:val="24"/>
        </w:rPr>
        <w:t>自项目</w:t>
      </w:r>
      <w:proofErr w:type="gramEnd"/>
      <w:r w:rsidRPr="002C13A6">
        <w:rPr>
          <w:rFonts w:ascii="宋体" w:eastAsia="宋体" w:hAnsi="宋体" w:cs="宋体" w:hint="eastAsia"/>
          <w:color w:val="292929"/>
          <w:kern w:val="0"/>
          <w:sz w:val="24"/>
          <w:szCs w:val="24"/>
        </w:rPr>
        <w:t>取得第一笔生产经营收入所属纳税年度起，第1至3年免征企业所得税，第4年至第6年减半征收企业所得税。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(十八）对</w:t>
      </w:r>
      <w:proofErr w:type="gramStart"/>
      <w:r w:rsidRPr="002C13A6">
        <w:rPr>
          <w:rFonts w:ascii="宋体" w:eastAsia="宋体" w:hAnsi="宋体" w:cs="宋体" w:hint="eastAsia"/>
          <w:color w:val="292929"/>
          <w:kern w:val="0"/>
          <w:sz w:val="24"/>
          <w:szCs w:val="24"/>
        </w:rPr>
        <w:t>从事动漫的</w:t>
      </w:r>
      <w:proofErr w:type="gramEnd"/>
      <w:r w:rsidRPr="002C13A6">
        <w:rPr>
          <w:rFonts w:ascii="宋体" w:eastAsia="宋体" w:hAnsi="宋体" w:cs="宋体" w:hint="eastAsia"/>
          <w:color w:val="292929"/>
          <w:kern w:val="0"/>
          <w:sz w:val="24"/>
          <w:szCs w:val="24"/>
        </w:rPr>
        <w:t>投资企业自主开发、生产</w:t>
      </w:r>
      <w:proofErr w:type="gramStart"/>
      <w:r w:rsidRPr="002C13A6">
        <w:rPr>
          <w:rFonts w:ascii="宋体" w:eastAsia="宋体" w:hAnsi="宋体" w:cs="宋体" w:hint="eastAsia"/>
          <w:color w:val="292929"/>
          <w:kern w:val="0"/>
          <w:sz w:val="24"/>
          <w:szCs w:val="24"/>
        </w:rPr>
        <w:t>动漫产品</w:t>
      </w:r>
      <w:proofErr w:type="gramEnd"/>
      <w:r w:rsidRPr="002C13A6">
        <w:rPr>
          <w:rFonts w:ascii="宋体" w:eastAsia="宋体" w:hAnsi="宋体" w:cs="宋体" w:hint="eastAsia"/>
          <w:color w:val="292929"/>
          <w:kern w:val="0"/>
          <w:sz w:val="24"/>
          <w:szCs w:val="24"/>
        </w:rPr>
        <w:t>涉及营业税应税劳务（除广告业、娱乐业外）的，暂按3%的税率征收营业税。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（十九）投资企业增值税纳税人购买税控系统专用设备支付的费用以及缴纳的技术维护费，可在增值税应纳税额中全额抵减。</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（二十）2014年12月31日前，对投资新办的符合条件的物流企业自有的（包括自用和租用）大宗商品仓储设施用地，减按所属土地等级适用税额标准的50%计征城镇土地使用税。</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十一）对安置残疾人符合条件的投资企业，由税务机关按单位实际安置残疾人数，限额（最高不超过每人每年3.5万元）即征即退增值税或减征营业税。企业支付该残疾人的实际工资可在企业所得税税前据实扣除，并可按支付该残疾人实际工资的100%加计扣除。</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十二）投资企业为安置退役士兵新办的服务型企业（除桑拿、按摩、网吧、氧吧外），当年新安置退役士兵人数达到在职职工总数30%以上并与其签订1年以上（含1年）期限劳动合同的，经县民政部门认定，税务机关审核批准，3年内免征营业税、城市维护建设税和教育费附加。</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十三）探矿权人投资勘查并探明具有开采价值的矿产后，可优先依法获得采矿权。在依法勘查区域内探明可供开采矿床的地质勘查费用，在该矿床进入商业开采后，可作为递延资产，税前逐年分期摊销。综合开采回收共、伴生矿，应用新技术、新工艺勘查、开采、冶选低品位、老矿区尾矿矿产资源的，前3年实际缴纳税收的县级留成部分全额奖励给企业。</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（二十四）对实现年出口总额50万美元及以上的外贸企业，县财政按每出口1美元给予人民币0.04元的内陆运输补贴。</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三、土地政策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在彭水县新建项目固定资产投资1000万元以上的项目需要使用土地的，政府实行土地“零收益”政策，企业建成投产经营后，政府将</w:t>
      </w:r>
      <w:proofErr w:type="gramStart"/>
      <w:r w:rsidRPr="002C13A6">
        <w:rPr>
          <w:rFonts w:ascii="宋体" w:eastAsia="宋体" w:hAnsi="宋体" w:cs="宋体" w:hint="eastAsia"/>
          <w:color w:val="292929"/>
          <w:kern w:val="0"/>
          <w:sz w:val="24"/>
          <w:szCs w:val="24"/>
        </w:rPr>
        <w:t>土地出让金除上缴</w:t>
      </w:r>
      <w:proofErr w:type="gramEnd"/>
      <w:r w:rsidRPr="002C13A6">
        <w:rPr>
          <w:rFonts w:ascii="宋体" w:eastAsia="宋体" w:hAnsi="宋体" w:cs="宋体" w:hint="eastAsia"/>
          <w:color w:val="292929"/>
          <w:kern w:val="0"/>
          <w:sz w:val="24"/>
          <w:szCs w:val="24"/>
        </w:rPr>
        <w:t>中央、市及按政策规定计提相关费用外，全额奖励给企业（房地产开发项目除外）。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经教育行政主管部门批准的独立办学的民办学历教育学校建设、改扩建建设用地，依法实行行政划拨或通过出让方式获得。其中，以出让方式获得的，在教育用地性质不变的前提下其缴纳的土地出让金全额返还给该民办学校，用于校舍和基础设施建设。</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四、融资补助政策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县财政设立投资奖励补助资金，对新建固定资产投资达到以下额度的工业项目（矿产资源开采、矿产品初加工项目除外）、农产品加工项目、商贸流通、旅游景区景点项目及教育、卫生、车站、码头等公益性项目，县财政予以投资奖励，用于企业融资补助。</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工业项目固定资产投资完成5000万元—30000万元的，县财政次年按固定资产投资额的1.5%安排补助资金；固定资产投资完成30000万元及以上的，县财政次年按固定资产投资额的2%安排融资补助资金。</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农产品加工项目固定资产投资完成1000万元及以上的，县财政次年按固定资产投资额的5%安排融资补助资金；商贸流通、旅游景区景点项目以及教育、卫生、车站、码头等公益性项目固定资产投资完成3000万元及以上，县财政次年按固定资产投资额的3%安排融资补助资。</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固定资产投资额度的认定以发票和现场评估相结合。</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五、</w:t>
      </w:r>
      <w:proofErr w:type="gramStart"/>
      <w:r w:rsidRPr="002C13A6">
        <w:rPr>
          <w:rFonts w:ascii="宋体" w:eastAsia="宋体" w:hAnsi="宋体" w:cs="宋体" w:hint="eastAsia"/>
          <w:color w:val="292929"/>
          <w:kern w:val="0"/>
          <w:sz w:val="24"/>
          <w:szCs w:val="24"/>
        </w:rPr>
        <w:t>规</w:t>
      </w:r>
      <w:proofErr w:type="gramEnd"/>
      <w:r w:rsidRPr="002C13A6">
        <w:rPr>
          <w:rFonts w:ascii="宋体" w:eastAsia="宋体" w:hAnsi="宋体" w:cs="宋体" w:hint="eastAsia"/>
          <w:color w:val="292929"/>
          <w:kern w:val="0"/>
          <w:sz w:val="24"/>
          <w:szCs w:val="24"/>
        </w:rPr>
        <w:t>费政策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在彭水县实行“无费县”政策，凡在我县新办投资额超过500万元以上的企业，所涉及《重庆市行政事业性收费目录》中的收费项目，项目建设期间及企业投产或开始经营后五年内，除法律、法规规定不能减免外，属国家和市上明确规定上缴的行政事业性收费一律按下限收取，除上缴中央、市及按政策规定计提相关费用外，全额奖励给企业。属经营性服务收费的，一律减按政策规定最低标准的70%收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六、矿产资源开发政策 </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（一）鼓励投资企业按照《矿产资源法》和《外商投资产业指导目录》要求，以独资、合资或合作方式在批准范围内勘查、</w:t>
      </w:r>
      <w:proofErr w:type="gramStart"/>
      <w:r w:rsidRPr="002C13A6">
        <w:rPr>
          <w:rFonts w:ascii="宋体" w:eastAsia="宋体" w:hAnsi="宋体" w:cs="宋体" w:hint="eastAsia"/>
          <w:color w:val="292929"/>
          <w:kern w:val="0"/>
          <w:sz w:val="24"/>
          <w:szCs w:val="24"/>
        </w:rPr>
        <w:t>开采非</w:t>
      </w:r>
      <w:proofErr w:type="gramEnd"/>
      <w:r w:rsidRPr="002C13A6">
        <w:rPr>
          <w:rFonts w:ascii="宋体" w:eastAsia="宋体" w:hAnsi="宋体" w:cs="宋体" w:hint="eastAsia"/>
          <w:color w:val="292929"/>
          <w:kern w:val="0"/>
          <w:sz w:val="24"/>
          <w:szCs w:val="24"/>
        </w:rPr>
        <w:t>油气矿产资源及投标勘探页岩天然气等矿产资源，对其投资勘查并探明的矿产资源，支持依法取得采矿权，并支持其依法转让矿产资源采矿权。</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（二）鼓励投资温泉项目。投资温泉项目的，只办理探矿权，在探矿权有效期内，可直接转为采矿权，不收费、不招拍挂。</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七、其他政策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（一）企业用电、用水、生活用气，由县人民政府有关主管部门和企业优先安排，保证供应。对供水、供电等有特殊要求的，由相关部门协商解决。</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（二）对新办投资企业的行政审批实行“承诺办结制”，按照“一个窗口对外”、“一站式服务”方式办理，保证按承诺时限按时办结。</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（三）招商引资入驻彭水企业的职工，其子女可按照就近入学的原则，收费与当地学生一致，义务教育阶段学校严格执行相关政策。</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四）建立县领导联系企业制度，帮助协调解决企业在建设、生产、经营中出现的问题。同时对为企业服务的单位实行过错责任追究制度，凡企业申请办理的事项，任何单位不得拖延、推诿和拒绝，不得干预企业正常的生产经营活动，因不作为或乱作为而影响投资企业正常生产经营活动的，将追究单位一把手及具体负责人的责任。</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（五）对一次性投资1 亿元以上的项目、高科技项目和对全县经济社会发展有重大带动作用的招商项目，由县人民政府实行“</w:t>
      </w:r>
      <w:proofErr w:type="gramStart"/>
      <w:r w:rsidRPr="002C13A6">
        <w:rPr>
          <w:rFonts w:ascii="宋体" w:eastAsia="宋体" w:hAnsi="宋体" w:cs="宋体" w:hint="eastAsia"/>
          <w:color w:val="292929"/>
          <w:kern w:val="0"/>
          <w:sz w:val="24"/>
          <w:szCs w:val="24"/>
        </w:rPr>
        <w:t>一</w:t>
      </w:r>
      <w:proofErr w:type="gramEnd"/>
      <w:r w:rsidRPr="002C13A6">
        <w:rPr>
          <w:rFonts w:ascii="宋体" w:eastAsia="宋体" w:hAnsi="宋体" w:cs="宋体" w:hint="eastAsia"/>
          <w:color w:val="292929"/>
          <w:kern w:val="0"/>
          <w:sz w:val="24"/>
          <w:szCs w:val="24"/>
        </w:rPr>
        <w:t>企</w:t>
      </w:r>
      <w:proofErr w:type="gramStart"/>
      <w:r w:rsidRPr="002C13A6">
        <w:rPr>
          <w:rFonts w:ascii="宋体" w:eastAsia="宋体" w:hAnsi="宋体" w:cs="宋体" w:hint="eastAsia"/>
          <w:color w:val="292929"/>
          <w:kern w:val="0"/>
          <w:sz w:val="24"/>
          <w:szCs w:val="24"/>
        </w:rPr>
        <w:t>一</w:t>
      </w:r>
      <w:proofErr w:type="gramEnd"/>
      <w:r w:rsidRPr="002C13A6">
        <w:rPr>
          <w:rFonts w:ascii="宋体" w:eastAsia="宋体" w:hAnsi="宋体" w:cs="宋体" w:hint="eastAsia"/>
          <w:color w:val="292929"/>
          <w:kern w:val="0"/>
          <w:sz w:val="24"/>
          <w:szCs w:val="24"/>
        </w:rPr>
        <w:t>策、一事一议”。</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八、附则</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（一）本优惠政策自发文之日起施行。</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（二）本优惠政策适用于发文后新的投资企业和个人（不包括房地产开发及旧城改造项目）。原投资企业仍按原规定执行，如发文后国家和市上出台新的政策规定，从其规定。</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（三）投资</w:t>
      </w:r>
      <w:proofErr w:type="gramStart"/>
      <w:r w:rsidRPr="002C13A6">
        <w:rPr>
          <w:rFonts w:ascii="宋体" w:eastAsia="宋体" w:hAnsi="宋体" w:cs="宋体" w:hint="eastAsia"/>
          <w:color w:val="292929"/>
          <w:kern w:val="0"/>
          <w:sz w:val="24"/>
          <w:szCs w:val="24"/>
        </w:rPr>
        <w:t>商享受</w:t>
      </w:r>
      <w:proofErr w:type="gramEnd"/>
      <w:r w:rsidRPr="002C13A6">
        <w:rPr>
          <w:rFonts w:ascii="宋体" w:eastAsia="宋体" w:hAnsi="宋体" w:cs="宋体" w:hint="eastAsia"/>
          <w:color w:val="292929"/>
          <w:kern w:val="0"/>
          <w:sz w:val="24"/>
          <w:szCs w:val="24"/>
        </w:rPr>
        <w:t>优惠政策，先向县经合局提出申请，由县经合局会同县财政局、县监察局审核后，报县人民政府审定确认。</w:t>
      </w:r>
    </w:p>
    <w:p w:rsidR="002C13A6" w:rsidRPr="002C13A6" w:rsidRDefault="002C13A6" w:rsidP="002C13A6">
      <w:pPr>
        <w:widowControl/>
        <w:spacing w:line="360" w:lineRule="atLeast"/>
        <w:ind w:firstLine="480"/>
        <w:rPr>
          <w:rFonts w:ascii="宋体" w:eastAsia="宋体" w:hAnsi="宋体" w:cs="宋体" w:hint="eastAsia"/>
          <w:color w:val="292929"/>
          <w:kern w:val="0"/>
          <w:sz w:val="24"/>
          <w:szCs w:val="24"/>
        </w:rPr>
      </w:pPr>
      <w:r w:rsidRPr="002C13A6">
        <w:rPr>
          <w:rFonts w:ascii="宋体" w:eastAsia="宋体" w:hAnsi="宋体" w:cs="宋体" w:hint="eastAsia"/>
          <w:color w:val="292929"/>
          <w:kern w:val="0"/>
          <w:sz w:val="24"/>
          <w:szCs w:val="24"/>
        </w:rPr>
        <w:t>（四）本优惠政策由县经合局负责解释。</w:t>
      </w:r>
    </w:p>
    <w:p w:rsidR="00E1780A" w:rsidRDefault="00E1780A"/>
    <w:sectPr w:rsidR="00E17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6"/>
    <w:rsid w:val="002C13A6"/>
    <w:rsid w:val="00E1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89294-284E-4D9A-8DAA-EEF1C59A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13A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C13A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13A6"/>
    <w:rPr>
      <w:rFonts w:ascii="宋体" w:eastAsia="宋体" w:hAnsi="宋体" w:cs="宋体"/>
      <w:b/>
      <w:bCs/>
      <w:kern w:val="36"/>
      <w:sz w:val="48"/>
      <w:szCs w:val="48"/>
    </w:rPr>
  </w:style>
  <w:style w:type="character" w:customStyle="1" w:styleId="3Char">
    <w:name w:val="标题 3 Char"/>
    <w:basedOn w:val="a0"/>
    <w:link w:val="3"/>
    <w:uiPriority w:val="9"/>
    <w:rsid w:val="002C13A6"/>
    <w:rPr>
      <w:rFonts w:ascii="宋体" w:eastAsia="宋体" w:hAnsi="宋体" w:cs="宋体"/>
      <w:b/>
      <w:bCs/>
      <w:kern w:val="0"/>
      <w:sz w:val="27"/>
      <w:szCs w:val="27"/>
    </w:rPr>
  </w:style>
  <w:style w:type="character" w:styleId="a3">
    <w:name w:val="Hyperlink"/>
    <w:basedOn w:val="a0"/>
    <w:uiPriority w:val="99"/>
    <w:semiHidden/>
    <w:unhideWhenUsed/>
    <w:rsid w:val="002C13A6"/>
    <w:rPr>
      <w:color w:val="0000FF"/>
      <w:u w:val="single"/>
    </w:rPr>
  </w:style>
  <w:style w:type="character" w:customStyle="1" w:styleId="apple-converted-space">
    <w:name w:val="apple-converted-space"/>
    <w:basedOn w:val="a0"/>
    <w:rsid w:val="002C13A6"/>
  </w:style>
  <w:style w:type="paragraph" w:styleId="a4">
    <w:name w:val="Normal (Web)"/>
    <w:basedOn w:val="a"/>
    <w:uiPriority w:val="99"/>
    <w:semiHidden/>
    <w:unhideWhenUsed/>
    <w:rsid w:val="002C13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23636">
      <w:bodyDiv w:val="1"/>
      <w:marLeft w:val="0"/>
      <w:marRight w:val="0"/>
      <w:marTop w:val="0"/>
      <w:marBottom w:val="0"/>
      <w:divBdr>
        <w:top w:val="none" w:sz="0" w:space="0" w:color="auto"/>
        <w:left w:val="none" w:sz="0" w:space="0" w:color="auto"/>
        <w:bottom w:val="none" w:sz="0" w:space="0" w:color="auto"/>
        <w:right w:val="none" w:sz="0" w:space="0" w:color="auto"/>
      </w:divBdr>
      <w:divsChild>
        <w:div w:id="370691542">
          <w:marLeft w:val="0"/>
          <w:marRight w:val="0"/>
          <w:marTop w:val="180"/>
          <w:marBottom w:val="180"/>
          <w:divBdr>
            <w:top w:val="none" w:sz="0" w:space="0" w:color="auto"/>
            <w:left w:val="none" w:sz="0" w:space="0" w:color="auto"/>
            <w:bottom w:val="none" w:sz="0" w:space="0" w:color="auto"/>
            <w:right w:val="none" w:sz="0" w:space="0" w:color="auto"/>
          </w:divBdr>
          <w:divsChild>
            <w:div w:id="15001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2018-05-18T02:41:00Z</dcterms:created>
  <dcterms:modified xsi:type="dcterms:W3CDTF">2018-05-18T02:41:00Z</dcterms:modified>
</cp:coreProperties>
</file>