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7A7" w:rsidRDefault="00A577A7" w:rsidP="00A577A7">
      <w:pPr>
        <w:pStyle w:val="a3"/>
        <w:shd w:val="clear" w:color="auto" w:fill="FFFFFF"/>
        <w:spacing w:before="0" w:beforeAutospacing="0" w:after="0" w:afterAutospacing="0"/>
        <w:rPr>
          <w:rFonts w:ascii="微软雅黑" w:eastAsia="微软雅黑" w:hAnsi="微软雅黑"/>
          <w:color w:val="696969"/>
          <w:sz w:val="21"/>
          <w:szCs w:val="21"/>
        </w:rPr>
      </w:pPr>
      <w:r>
        <w:rPr>
          <w:rFonts w:ascii="微软雅黑" w:eastAsia="微软雅黑" w:hAnsi="微软雅黑" w:hint="eastAsia"/>
          <w:color w:val="696969"/>
          <w:sz w:val="21"/>
          <w:szCs w:val="21"/>
        </w:rPr>
        <w:t>各乡(镇)人民政府、社区服务中心，区政府各工作部门，区属各企事业单位：</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《观山湖区新兴产业创业投资引导基金管理办法(试行)》已经区政府研究同意，现印发给你们，请遵照执行。</w:t>
      </w:r>
    </w:p>
    <w:p w:rsidR="00A577A7" w:rsidRDefault="00A577A7" w:rsidP="00A577A7">
      <w:pPr>
        <w:pStyle w:val="a3"/>
        <w:shd w:val="clear" w:color="auto" w:fill="FFFFFF"/>
        <w:spacing w:before="0" w:beforeAutospacing="0" w:after="0" w:afterAutospacing="0"/>
        <w:jc w:val="right"/>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2014年5月15日</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观山湖区新兴产业创业投资引导基金管理办法(试行)</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第一章 总　则</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第一条 为扶持贵阳市观山湖区创业投资企业发展，增加创业投资资本供给，促进新兴产业壮大规模，根据《国务院办公厅转发发展改革委等部门关于创业投资引导基金规范设立与运作的指导意见》(国办发〔2008〕116号)等文件精神，设立贵阳市观山湖区新兴产业创业投资引导基金(以下简称引导基金)，并制订本办法。</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第二条 引导基金是由政府设立并按市场化方式运作的政策性基金，其宗旨在于充分放大政府财政资金的杠杆效应，增加创业投资资本供给，完善创业发展环境;有效引导创业投资资金向新兴产业领域的企业投入，培育壮大战略性新兴产业规模，推进区域经济结构调整和产业升级。</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第三条 引导基金按照“政府引导、市场运作、科学决策、严格管理”的原则，资金专门投向符合贵阳市观山湖区城市功能定位和相关产业政策、产业投资导向的创业期科技型、创新型中小企业。引导基金由贵阳市观山湖区人民政府发起，并按照效率优先、兼顾地域经济发展的原则，选择与创业投资企业合作。</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第四条 引导基金首期出资2亿元人民币，以后根据实际情况逐步调整规模。</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第五条 引导基金应当与现有的省、市其他创业投资引导资金之间建立协调配合机制，科学合理使用资金，提高资金配置效率。</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第二章 基金组织架构</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第六条 引导基金经贵阳市观山湖区人民政府批准设立。</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第七条 经批准设立引导基金管理委员会(以下简称管理委员会)，主要负责有关引导基金重大事项的决策和协调，包括资金筹措、合资合作方选择、管理制度、运行机制、风险控制、绩效奖惩等。具体职责是：</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(一)涉及引导基金重大事项的决策，确定投资方向和投资原则;</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(二)审查批准投资项目的管理、风险控制、投资退出机制和业绩考核等制度;</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(三)审查批准年度资金筹集、投资计划。</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第八条　管理委员会由贵阳市观山湖区人民政府主要领导、分管领导和区财政局、区发展和改革局、区金融工作办公室等部门负责人组成。</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第九条　管理委员会每半年召开一次例会，如有需要，主任可决定召开特别会议。</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第十条 管理委员会下设办公室在贵阳市观山湖区金融工作办公室，负责管理委员会日常事务。具体职责是：</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(一)贯彻执行管理委员会确定的发展规划和年度工作计划;</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(二)组织协调引导基金的运作;</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(三)监督检查投资项目及资金使用情况;</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(四)向管理委员会提交年度工作报告;</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(五)完成管理委员会交办的其他工作。</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第十一条　经贵阳市观山湖区人民政府批准，指定贵阳鑫阳创业投资有限公司(原贵阳金阳生态建设发展有限责任公司)作为引导基金的出资人代表，代履行出资人权利和义务。</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第十二条　引导基金运作方式主要通过与创业投资企业合作，阶段参股、跟进投资、投资保障和风险补助等。引导基金通过阶段参股方式的，应向社会公开征集合作的管理团队，吸引社会资本共同发起设立创业投资企业。对创业投资企业投资于观山湖区内风险较</w:t>
      </w:r>
      <w:r>
        <w:rPr>
          <w:rFonts w:ascii="微软雅黑" w:eastAsia="微软雅黑" w:hAnsi="微软雅黑" w:hint="eastAsia"/>
          <w:color w:val="696969"/>
          <w:sz w:val="21"/>
          <w:szCs w:val="21"/>
        </w:rPr>
        <w:lastRenderedPageBreak/>
        <w:t>高的种子期、初创期创业企业的，引导基金可适量给予风险补助。参股投资、跟进投资、风险补助方式由合作的管理团队提出申请，管理委员会审核批准。</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第十三条 本办法所称创业投资企业，是指向创业企业进行股权投资以其所投资创业企业发育相对成熟后主要通过股权转让获得资本增值收益的企业组织。</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第十四条 引导基金参股创业投资企业可采取承诺注资的方式分期到位，但不先于社会资本到位，对单个创业投资企业的参股比例不超过30%，且不能成为第一大股东。引导基金与省、市其他引导资金参股同一家创业投资企业的，政府性引导基金的合计参股比例不得超过50%，且区级引导基金的参股比例不超过省、市其他引导资金的参股比例。</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第十五条 引导基金可通过上市转售、股权协议转让、企业回购及破产清算等方式退出。在有受让人的情况下，引导基金可以随时退出参股创业投资企业，其他股东具有优先受让权。</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第三章 投资管理</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第十六条 引导基金的引导方式主要采用阶段参股、跟进投资、投资保障和风险补助。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(一)阶段参股是指引导基金向创业投资企业机构进行股权投资，并在约定的期限内退出。主要支持与社会资本共同发起设立新的创业投资企业。</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(二)跟进投资是指对创业投资企业选定投资的创业企业，引导基金与创业投资企业共同投资的投资行为。</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(三)投资保障是指创业投资企业对具有投资潜力，但暂时不符合投资条件的新兴产业领域的初创期企业在投资前提供创业辅导，并由引导基金给予资金资助。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(四)风险补助是指引导基金对已投资于初创期创业企业的创业投资企业予以一定的补助。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第十七条 引导基金阶段参股的创业投资企业须满足以下条件：</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(一)引导基金参股设立的创业投资企业，必须按有关规定在贵阳市观山湖区经工商行政管理部门登记并在观山湖区纳税，同时在相关备案主管部门备案，并接受监督;</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(二)实收资本(或出资额)在5000万元人民币以上，或首期出资额在3000万元以上，并承诺注册后3年内出资额达人民币5000万元以上，所有投资者以货币形式出资;</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有至少3名具备5年以上创业投资或相关业务经验的专职管理人员。管理团队的主要管理人员已经受托管理一家以上经备案的创业投资企业，且管理业绩优良，或有已成功投资和服务两个以上创业投资企业的经验;</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(四)管理和运作规范，具有严格合理的投资决策程序和风险控制机制;</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(五)按照国家企业财务、会计制度规定，有健全的内部财务管理制度和会计核算办法。</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第十八条 引导基金阶段参股的创业投资企业，在对创业企业进行投资时应当符合下列原则：</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投资观山湖区范围内中小创新型未上市企业的资金不低于引导基金的出资额;投资于外地中小创新型未上市企业的，如能成功迁入观山湖区，经过管理委员会认定后，可抵减投资观山湖区范围内企业的资金额度。</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(二)投资对象仅限于未上市企业。但所投资的未上市企业上市后，创业投资企业所持股份的未转让部分及其配售部分不在此限;</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(三)对单个创业企业的累计投资不得超过创业投资企业自身注册资金的20%;</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(四)投资对象不能属于合伙企业，不得投资于其他创业投资企业;原则上不得控股被投资企业。</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第十九条 跟进投资仅限于创业投资企业投资初创期企业，引导基金可以按适当股权比例向该创业企业投资。跟进投资项目原则上应在观山湖区内。</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第二十条 引导基金对创业企业进行跟进投资时，应对以下内容进行审查：</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(一)上年度被投资企业的会计报表和审计报告(新设立的企业除外);</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(二)被投资企业的资产评估报告(新设立的企业除外);</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(三)创业投资企业已批准投资的文件副本;</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(四)创业投资企业编制的《投资建议书》或《可行性研究报告》;</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(五)创业投资企业与被投资企业或其股东签订的《投资意向书》。</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第二十一条 对于符合条件的跟进投资项目，引导基金在确认创业投资企业已全额出资后，按双方协议要求办理跟进投资的出资手续。</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第二十二条 引导基金跟进投资形成的股权可以委托共同投资的创业投资企业管理。采用股权托管的，应当由受托管机构与被跟进投资的创业投资企业签订《股权托管协议》，明确双方的权利、责任、义务和股权退出的条件或时间等。</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第二十三条 引导基金用于跟进投资的资金不得超过引导基金全部投资额的10%，且对单个企业只进行一次跟进投资。</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第二十四条 引导基金参股创业投资企业应当在《投资合作协议》和《企业章程》中明确下列事项：</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(一)在有受让方的情况下，引导基金可以退出;</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(二)参股创业投资企业的其他股东未按规定向初创期企业投资的，引导基金有权退出。</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第二十五条 参股创业投资企业的其他股东自引导基金投入后3年内购买引导基金在参股创业投资企业中的股权，转让价格按不低于原始投资额和同期国债利息之和确定;超过3年的，转让价格根据同股同权原则按当时市值确定。参股创业投资企业其他股东之外的</w:t>
      </w:r>
      <w:r>
        <w:rPr>
          <w:rFonts w:ascii="微软雅黑" w:eastAsia="微软雅黑" w:hAnsi="微软雅黑" w:hint="eastAsia"/>
          <w:color w:val="696969"/>
          <w:sz w:val="21"/>
          <w:szCs w:val="21"/>
        </w:rPr>
        <w:lastRenderedPageBreak/>
        <w:t>投资者购买引导基金在参股创业投资企业中的股权，按上述确定转让价格的原则，以公开方式进行。</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第四章 投资保障和风险补助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第二十六条 投资保障分两个阶段进行。在创业投资企业与被投资企业签订《投资意向书》后，引导基金对被投资企业给予投资前资助;在创业投资企业完成投资后，引导基金对被投资企业给予投资后资助。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第二十七条 申请投资保障的项目应符合管理委员会确定的投资方向和投资原则，且为观山湖区内或迁入观山湖区的项目。</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第二十八条 申请投资前资助的，创业投资企业应当与拟被投资企业签订《投资意向书》和《辅导承诺书》，明确以下事项：</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(一)获得引导基金资助后，由创业投资企业向被投资企业提供无偿创业辅导的主要内容。辅导期一般为1年，最长不超过2年;</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(二)辅导期内被投资企业应达到符合创业投资企业投资的条件;</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(三)创业投资企业与被投资企业双方违约责任的追究。</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第二十九条 符合本办法第二十八条规定，并经管理委员会审核同意的，引导基金可以给予被投资企业投资前资助，资助金额原则上不超过100万元人民币。资助资金主要用于补助被投资企业高新技术研发的费用支出。</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第三十条 经过创业辅导，创业投资企业实施投资后，创业投资企业与被投资企业可以共同向管理委员会申请投资后资助。经管理委员会审核同意后，引导基金可以根据情况，给予被投资企业原则上不超过100万元人民币的投资后资助。资助资金主要用于补助被投资企业高新技术产品产业化的费用支出。</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第三十一条 对辅导期结束未实施投资的，创业投资企业和被投资企业应分别提交专项报告，说明原因。对不属于不可抗力而未按《投资意向书》和《辅导承诺书》履约的，引导基金依法收回投资前资助资金。</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第三十二条 引导基金用于投资保障资助资金的来源为引导基金投资收益或经管理委员会认定的其他来自中央、省市的产业扶持资金。</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第三十三条 满足本办法相关规定的创业投资企业在对初创期创业企业完成投资后，可以申请风险补助。</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第三十四条 经评审委员会审核并报管理委员会批准后，引导基金按照最高不超过创业投资企业实际投资额的10%给予风险补助，补助金额最高不超过500万元人民币。</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第三十五条 风险补助资金主要用于弥补创业投资企业投资观山湖区内或迁入观山湖区的企业上发生的投资损失。</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第五章 收益分配</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第三十六条 政府引导基金主要目的为引导地方产业转型升级，大力扶持新兴产业。若满足以下条件，经管理委员会认定后，引导基金阶段参股创业投资企业产生的收益，可在约定收益分配的基础上追加一定比例分配给其他股东，或者作为参股创投企业投资管理团队的业绩报酬，以引导、鼓励其他股东继续支持中小企业创业投资发展：</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(一)创业投资企业吸引的社会资金占创业投资企业总资金额的70%以上;</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(二)投资观山湖区范围内中小创新型未上市企业的资金占创业投资企业总资金额的40%以上。</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第六章 监督管理</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第三十七条 管理委员会按照有关规定，对引导基金建立有效的绩效考核制度，定期对引导基金政策目标、政策效果、扩大引导基金投资规模、资金投向及其资产情况进行评估，并纳入公共财政考核评价体系。</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第三十八条 引导基金参股创业投资企业期限原则上不超过5年。如确有需要超过5年的，须经管理委员会同意。</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第三十九条 与引导基金合作的创投管理团队应于每季度末向管理委员会报送引导基金投资运作、资金使用等情况;及时报告运行过程中的重大事件，并于每个会计年度结束后的4个月内提交经注册会计师审计的年度会计报表。</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第四十条 引导基金可按照投资收益的一定比例提取风险准备金，建立风险补偿机制。</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第四十一条 引导基金不得用于贷款、担保、赞助、捐赠等支出，未投资金应存放银行或购买国债;引导基金及获得引导基金支持的创业投资企业不得投资于流动性证券、期货、房地产业以及国家和省、市、区政策限制类行业。</w:t>
      </w:r>
    </w:p>
    <w:p w:rsidR="00A577A7" w:rsidRDefault="00A577A7" w:rsidP="00A577A7">
      <w:pPr>
        <w:pStyle w:val="a3"/>
        <w:shd w:val="clear" w:color="auto" w:fill="FFFFFF"/>
        <w:spacing w:before="0" w:beforeAutospacing="0" w:after="0" w:afterAutospacing="0"/>
        <w:jc w:val="center"/>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第七章 附　则</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第四十二条 本办法的制订和修改，须经管理委员会所有委员单位通过后生效。</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第四十三条 本办法由管理委员会授权贵阳市观山湖区金融工作办公室负责解释。</w:t>
      </w:r>
    </w:p>
    <w:p w:rsidR="00A577A7" w:rsidRDefault="00A577A7" w:rsidP="00A577A7">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第四十四条 本办法自2014年4月1日起试行。</w:t>
      </w:r>
    </w:p>
    <w:p w:rsidR="00DA64DA" w:rsidRDefault="00DA64DA">
      <w:pPr>
        <w:rPr>
          <w:rFonts w:hint="eastAsia"/>
        </w:rPr>
      </w:pPr>
      <w:bookmarkStart w:id="0" w:name="_GoBack"/>
      <w:bookmarkEnd w:id="0"/>
    </w:p>
    <w:sectPr w:rsidR="00DA6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45"/>
    <w:rsid w:val="000F2A45"/>
    <w:rsid w:val="00A577A7"/>
    <w:rsid w:val="00DA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0E0D4-6FB9-4B75-9E75-3D7B9524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7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2018-05-14T06:14:00Z</dcterms:created>
  <dcterms:modified xsi:type="dcterms:W3CDTF">2018-05-14T06:14:00Z</dcterms:modified>
</cp:coreProperties>
</file>