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B4536F">
      <w:pPr>
        <w:shd w:val="clear" w:color="auto" w:fill="F8F8F8"/>
        <w:spacing w:before="180" w:after="180" w:line="540" w:lineRule="atLeast"/>
        <w:ind w:left="180" w:right="180"/>
        <w:jc w:val="center"/>
        <w:outlineLvl w:val="1"/>
        <w:divId w:val="292564458"/>
        <w:rPr>
          <w:rFonts w:ascii="微软雅黑" w:eastAsia="微软雅黑" w:hAnsi="微软雅黑" w:hint="eastAsia"/>
          <w:color w:val="1F6AD3"/>
          <w:kern w:val="36"/>
          <w:sz w:val="26"/>
          <w:szCs w:val="26"/>
        </w:rPr>
      </w:pPr>
      <w:r>
        <w:rPr>
          <w:rFonts w:ascii="微软雅黑" w:eastAsia="微软雅黑" w:hAnsi="微软雅黑" w:hint="eastAsia"/>
          <w:color w:val="1F6AD3"/>
          <w:kern w:val="36"/>
          <w:sz w:val="26"/>
          <w:szCs w:val="26"/>
        </w:rPr>
        <w:t>罗湖区产业转型升级专项资金扶持总部经济实施细则</w:t>
      </w:r>
    </w:p>
    <w:p w:rsidR="00000000" w:rsidRDefault="00B4536F" w:rsidP="00B4536F">
      <w:pPr>
        <w:shd w:val="clear" w:color="auto" w:fill="F8F8F8"/>
        <w:jc w:val="center"/>
        <w:outlineLvl w:val="6"/>
        <w:divId w:val="292564458"/>
        <w:rPr>
          <w:rFonts w:ascii="微软雅黑" w:eastAsia="微软雅黑" w:hAnsi="微软雅黑" w:hint="eastAsia"/>
          <w:color w:val="373737"/>
          <w:sz w:val="19"/>
          <w:szCs w:val="19"/>
        </w:rPr>
      </w:pPr>
      <w:r>
        <w:rPr>
          <w:rFonts w:ascii="微软雅黑" w:eastAsia="微软雅黑" w:hAnsi="微软雅黑" w:hint="eastAsia"/>
          <w:color w:val="373737"/>
          <w:sz w:val="19"/>
          <w:szCs w:val="19"/>
        </w:rPr>
        <w:t>发布日期：</w:t>
      </w:r>
      <w:r>
        <w:rPr>
          <w:rFonts w:ascii="微软雅黑" w:eastAsia="微软雅黑" w:hAnsi="微软雅黑" w:hint="eastAsia"/>
          <w:color w:val="373737"/>
          <w:sz w:val="19"/>
          <w:szCs w:val="19"/>
        </w:rPr>
        <w:t xml:space="preserve">2017-06-01 </w:t>
      </w:r>
    </w:p>
    <w:p w:rsidR="00000000" w:rsidRDefault="00B4536F">
      <w:pPr>
        <w:shd w:val="clear" w:color="auto" w:fill="FFFFFF"/>
        <w:spacing w:line="456" w:lineRule="atLeast"/>
        <w:jc w:val="center"/>
        <w:divId w:val="1866558047"/>
        <w:rPr>
          <w:rFonts w:ascii="微软雅黑" w:eastAsia="微软雅黑" w:hAnsi="微软雅黑" w:hint="eastAsia"/>
          <w:color w:val="040404"/>
          <w:sz w:val="17"/>
          <w:szCs w:val="17"/>
        </w:rPr>
      </w:pPr>
      <w:proofErr w:type="gramStart"/>
      <w:r>
        <w:rPr>
          <w:rFonts w:ascii="微软雅黑" w:eastAsia="微软雅黑" w:hAnsi="微软雅黑" w:hint="eastAsia"/>
          <w:b/>
          <w:bCs/>
          <w:color w:val="040404"/>
          <w:sz w:val="17"/>
          <w:szCs w:val="17"/>
        </w:rPr>
        <w:t>第一章总</w:t>
      </w:r>
      <w:proofErr w:type="gramEnd"/>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则</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根据《罗湖区产业转型升级专项资金管理办法》（以下简称《办法》），结合罗湖区总部经济发展情况，制定本细则。</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第二条本细则所称总部企业，是指在罗湖区注册并依法纳税，对一定区域范围内的控股企业或分支机构行使管理或服务职能的机构。</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第三条区经济促进局、区投资推广局（金融办、企业服务中心）是本细则所称扶持的主管部门。</w:t>
      </w:r>
    </w:p>
    <w:p w:rsidR="00000000" w:rsidRDefault="00B4536F">
      <w:pPr>
        <w:shd w:val="clear" w:color="auto" w:fill="FFFFFF"/>
        <w:spacing w:line="456" w:lineRule="atLeast"/>
        <w:jc w:val="center"/>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第二章总部企业的认定</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第四条申请总部企业认定的企业，应同时具备以下条件：</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（一）上一年度产值规模（营业收入）</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亿元以上（商贸流通企业、房地产企业营业收入</w:t>
      </w:r>
      <w:r>
        <w:rPr>
          <w:rFonts w:ascii="微软雅黑" w:eastAsia="微软雅黑" w:hAnsi="微软雅黑" w:hint="eastAsia"/>
          <w:color w:val="040404"/>
          <w:sz w:val="17"/>
          <w:szCs w:val="17"/>
        </w:rPr>
        <w:t>10</w:t>
      </w:r>
      <w:r>
        <w:rPr>
          <w:rFonts w:ascii="微软雅黑" w:eastAsia="微软雅黑" w:hAnsi="微软雅黑" w:hint="eastAsia"/>
          <w:color w:val="040404"/>
          <w:sz w:val="17"/>
          <w:szCs w:val="17"/>
        </w:rPr>
        <w:t>亿元以上）；</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（二）上一年度在罗湖区纳税</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第五条本细则第四条所涉及税收、产值规模等事项，对新迁入企业可参照其上一年度在原所在地相关数据执行。</w:t>
      </w:r>
    </w:p>
    <w:p w:rsidR="00000000" w:rsidRDefault="00B4536F">
      <w:pPr>
        <w:shd w:val="clear" w:color="auto" w:fill="FFFFFF"/>
        <w:spacing w:line="456" w:lineRule="atLeast"/>
        <w:jc w:val="center"/>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第三章扶持内容</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第六条鼓励总部企业落户罗湖。自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日起，符合罗湖区总部认定的区外新迁入企业，享受一次性落户扶持，最高不超过</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万元。管理团队享受不超过</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万元的一次性管理团队奖励。</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第七条鼓励总部企业新购买自用办公用房。自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日起，企业在罗湖区新购房享受一次性购房扶持，最高不超过</w:t>
      </w:r>
      <w:r>
        <w:rPr>
          <w:rFonts w:ascii="微软雅黑" w:eastAsia="微软雅黑" w:hAnsi="微软雅黑" w:hint="eastAsia"/>
          <w:color w:val="040404"/>
          <w:sz w:val="17"/>
          <w:szCs w:val="17"/>
        </w:rPr>
        <w:t>6000</w:t>
      </w:r>
      <w:r>
        <w:rPr>
          <w:rFonts w:ascii="微软雅黑" w:eastAsia="微软雅黑" w:hAnsi="微软雅黑" w:hint="eastAsia"/>
          <w:color w:val="040404"/>
          <w:sz w:val="17"/>
          <w:szCs w:val="17"/>
        </w:rPr>
        <w:t>万元，分两年支付。</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第八条鼓励总部企业新租赁自用办公用房。自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日起，企业在罗湖区新租赁办公用房，合同期在</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年以上的，按照实际租金的一定比例给予一次性扶持，最高不超过</w:t>
      </w:r>
      <w:r>
        <w:rPr>
          <w:rFonts w:ascii="微软雅黑" w:eastAsia="微软雅黑" w:hAnsi="微软雅黑" w:hint="eastAsia"/>
          <w:color w:val="040404"/>
          <w:sz w:val="17"/>
          <w:szCs w:val="17"/>
        </w:rPr>
        <w:t>1200</w:t>
      </w:r>
      <w:r>
        <w:rPr>
          <w:rFonts w:ascii="微软雅黑" w:eastAsia="微软雅黑" w:hAnsi="微软雅黑" w:hint="eastAsia"/>
          <w:color w:val="040404"/>
          <w:sz w:val="17"/>
          <w:szCs w:val="17"/>
        </w:rPr>
        <w:t>万元，分</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年支付。</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年内每年给予一定比例管理费扶持。</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第九条鼓励总部企业装修自用办公用房。自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日起，企业在罗湖新购置或新租赁的办公用房，</w:t>
      </w:r>
      <w:proofErr w:type="gramStart"/>
      <w:r>
        <w:rPr>
          <w:rFonts w:ascii="微软雅黑" w:eastAsia="微软雅黑" w:hAnsi="微软雅黑" w:hint="eastAsia"/>
          <w:color w:val="040404"/>
          <w:sz w:val="17"/>
          <w:szCs w:val="17"/>
        </w:rPr>
        <w:t>按装</w:t>
      </w:r>
      <w:proofErr w:type="gramEnd"/>
      <w:r>
        <w:rPr>
          <w:rFonts w:ascii="微软雅黑" w:eastAsia="微软雅黑" w:hAnsi="微软雅黑" w:hint="eastAsia"/>
          <w:color w:val="040404"/>
          <w:sz w:val="17"/>
          <w:szCs w:val="17"/>
        </w:rPr>
        <w:t>修费用的一定比例标准给予最高不超过</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万元的一次性装修办公用房扶持。</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第十条鼓励总部企业高管团队发展。对上一年度纳税额在</w:t>
      </w:r>
      <w:r>
        <w:rPr>
          <w:rFonts w:ascii="微软雅黑" w:eastAsia="微软雅黑" w:hAnsi="微软雅黑" w:hint="eastAsia"/>
          <w:color w:val="040404"/>
          <w:sz w:val="17"/>
          <w:szCs w:val="17"/>
        </w:rPr>
        <w:t>2000</w:t>
      </w:r>
      <w:r>
        <w:rPr>
          <w:rFonts w:ascii="微软雅黑" w:eastAsia="微软雅黑" w:hAnsi="微软雅黑" w:hint="eastAsia"/>
          <w:color w:val="040404"/>
          <w:sz w:val="17"/>
          <w:szCs w:val="17"/>
        </w:rPr>
        <w:t>万元以上的总部企业，按对罗湖区财政贡献给予每家企业管理团队定额资金扶持，每年最高不超过</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万元。</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w:t>
      </w:r>
      <w:r>
        <w:rPr>
          <w:rFonts w:ascii="微软雅黑" w:eastAsia="微软雅黑" w:hAnsi="微软雅黑" w:hint="eastAsia"/>
          <w:color w:val="040404"/>
          <w:sz w:val="17"/>
          <w:szCs w:val="17"/>
        </w:rPr>
        <w:t>一条鼓励辖区内楼宇或园区引进符合罗湖区总部企业标准的区外企业。楼宇或园区可根据引进企业的规模申请资金扶持，每引进一家企业最高不超过</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第十二条鼓励对罗湖产业发展和人才集聚等方面具有示范带动作用的项目落户罗湖。对经区政府认定的重大项目，给予最高</w:t>
      </w:r>
      <w:r>
        <w:rPr>
          <w:rFonts w:ascii="微软雅黑" w:eastAsia="微软雅黑" w:hAnsi="微软雅黑" w:hint="eastAsia"/>
          <w:color w:val="040404"/>
          <w:sz w:val="17"/>
          <w:szCs w:val="17"/>
        </w:rPr>
        <w:t>2000</w:t>
      </w:r>
      <w:r>
        <w:rPr>
          <w:rFonts w:ascii="微软雅黑" w:eastAsia="微软雅黑" w:hAnsi="微软雅黑" w:hint="eastAsia"/>
          <w:color w:val="040404"/>
          <w:sz w:val="17"/>
          <w:szCs w:val="17"/>
        </w:rPr>
        <w:t>万元一次性落户扶持。重点引进的特别重大项目，其落户扶持通过与区政府签署合作协议另行约定。</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第十三条鼓励总部企业落户罗湖。对新设立或新认定的罗湖区总部企业，按照企业设立或认定起一个完整纳税年度内对罗湖区的财政贡献给予一定比例的奖励。</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鼓励总部</w:t>
      </w:r>
      <w:r>
        <w:rPr>
          <w:rFonts w:ascii="微软雅黑" w:eastAsia="微软雅黑" w:hAnsi="微软雅黑" w:hint="eastAsia"/>
          <w:color w:val="040404"/>
          <w:sz w:val="17"/>
          <w:szCs w:val="17"/>
        </w:rPr>
        <w:t>企业在罗湖设立子公司。对注册地在罗湖的总部企业，其注册地在罗湖的绝对控股子公司可汇总计税，总部企业可视同为单一纳税主体享受本细则规定的扶持政策。</w:t>
      </w:r>
    </w:p>
    <w:p w:rsidR="00000000" w:rsidRDefault="00B4536F">
      <w:pPr>
        <w:shd w:val="clear" w:color="auto" w:fill="FFFFFF"/>
        <w:spacing w:line="456" w:lineRule="atLeast"/>
        <w:jc w:val="center"/>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第四章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申请材料及申报程序</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第十四条申请专项资金扶持需提供以下基本材料：</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（一）登录罗湖区电子</w:t>
      </w:r>
      <w:proofErr w:type="gramStart"/>
      <w:r>
        <w:rPr>
          <w:rFonts w:ascii="微软雅黑" w:eastAsia="微软雅黑" w:hAnsi="微软雅黑" w:hint="eastAsia"/>
          <w:color w:val="040404"/>
          <w:sz w:val="17"/>
          <w:szCs w:val="17"/>
        </w:rPr>
        <w:t>政务网产业</w:t>
      </w:r>
      <w:proofErr w:type="gramEnd"/>
      <w:r>
        <w:rPr>
          <w:rFonts w:ascii="微软雅黑" w:eastAsia="微软雅黑" w:hAnsi="微软雅黑" w:hint="eastAsia"/>
          <w:color w:val="040404"/>
          <w:sz w:val="17"/>
          <w:szCs w:val="17"/>
        </w:rPr>
        <w:t>转型升级专项资金申报系统在线填报申请表（包含基本情况介绍），提供通过该系统打印的申请表纸质文件原件；</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（二）企业营业执照；</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（三）下属全资（或绝对控股）公司或分支机构名单、营业执照、股权隶属关系证明；</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（四）税务部门出具的企业纳税证明原件</w:t>
      </w:r>
      <w:r>
        <w:rPr>
          <w:rFonts w:ascii="微软雅黑" w:eastAsia="微软雅黑" w:hAnsi="微软雅黑" w:hint="eastAsia"/>
          <w:color w:val="040404"/>
          <w:sz w:val="17"/>
          <w:szCs w:val="17"/>
        </w:rPr>
        <w:t>（按税种）；</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（五）由注册会计师事务所出具的本企业上一年度审计报告或财务报表；</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（六）法定代表人身份证或者法人委托书及代理人身份证。</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申请第九条资金扶持的，需由区经济促进局委托注册会计师事务所出具申报项目专项审计报告。</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申请购置办公用房扶持的，还需提供：</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（一）由房产管理部门颁发的房屋所有权证书；</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（二）房地产转让合同；</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（三）费用发票。</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第十七条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申请租赁办公用房扶持的，还需提供：</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（一）经房产管理部门登记（备案）的房屋租赁合同；</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（二）物业管理服务合同或协议；</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（三）费用发票。</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申请装修办公用房支持的，还需提供：</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装修合同。</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第十九条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申请项目引进奖励的，还需提供：</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租赁合同，租期三年以上；</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有关物业管理费协议书及发票；</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引进企业的相关基本材料</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、企业营业执照；</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、税务部门出具的企业纳税原件（按税种）；</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、由注册会计师事务所出具的本企业上一年度审计报告或财务报表；</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（四）引进确认函。</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第二十条本细则第六、十一、十二条由区投资推广局（金融办、企</w:t>
      </w:r>
      <w:r>
        <w:rPr>
          <w:rFonts w:ascii="微软雅黑" w:eastAsia="微软雅黑" w:hAnsi="微软雅黑" w:hint="eastAsia"/>
          <w:color w:val="040404"/>
          <w:sz w:val="17"/>
          <w:szCs w:val="17"/>
        </w:rPr>
        <w:t>业服务中心）负责受理，其它条款由区经济促进局负责受理。受理及审批程序按照《办法》的相关规定执行。</w:t>
      </w:r>
    </w:p>
    <w:p w:rsidR="00000000" w:rsidRDefault="00B4536F">
      <w:pPr>
        <w:shd w:val="clear" w:color="auto" w:fill="FFFFFF"/>
        <w:spacing w:line="456" w:lineRule="atLeast"/>
        <w:jc w:val="center"/>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第五章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附</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则</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第二十一条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本细则有以下限制：</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（一）罗湖区总部企业符合本细则中购房、租房、管理费及装修扶持条件的，同一企业同一项目五年内仅限申请一次。</w:t>
      </w:r>
    </w:p>
    <w:p w:rsidR="00000000" w:rsidRDefault="00B4536F">
      <w:pPr>
        <w:shd w:val="clear" w:color="auto" w:fill="FFFFFF"/>
        <w:spacing w:line="456" w:lineRule="atLeast"/>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（二）项目地在罗湖的因销售收入及地价等一次性因素达到总部企业认定条件的房地产企业不适用本细则。</w:t>
      </w:r>
    </w:p>
    <w:p w:rsidR="00000000" w:rsidRDefault="00B4536F" w:rsidP="00B4536F">
      <w:pPr>
        <w:shd w:val="clear" w:color="auto" w:fill="FFFFFF"/>
        <w:spacing w:line="456" w:lineRule="atLeast"/>
        <w:ind w:firstLine="336"/>
        <w:divId w:val="1866558047"/>
        <w:rPr>
          <w:rFonts w:ascii="微软雅黑" w:eastAsia="微软雅黑" w:hAnsi="微软雅黑" w:hint="eastAsia"/>
          <w:color w:val="040404"/>
          <w:sz w:val="17"/>
          <w:szCs w:val="17"/>
        </w:rPr>
      </w:pPr>
      <w:r>
        <w:rPr>
          <w:rFonts w:ascii="微软雅黑" w:eastAsia="微软雅黑" w:hAnsi="微软雅黑" w:hint="eastAsia"/>
          <w:color w:val="040404"/>
          <w:sz w:val="17"/>
          <w:szCs w:val="17"/>
        </w:rPr>
        <w:t>（三）</w:t>
      </w:r>
      <w:r>
        <w:rPr>
          <w:rFonts w:ascii="微软雅黑" w:eastAsia="微软雅黑" w:hAnsi="微软雅黑" w:hint="eastAsia"/>
          <w:color w:val="040404"/>
          <w:sz w:val="17"/>
          <w:szCs w:val="17"/>
        </w:rPr>
        <w:t>2016</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日后符合申请我区有关落户、购房、租房、管理费、装修扶持条件而未申请的罗湖区总部企业，按本细则申请扶持。对已获得相关扶持的不</w:t>
      </w:r>
      <w:r>
        <w:rPr>
          <w:rFonts w:ascii="微软雅黑" w:eastAsia="微软雅黑" w:hAnsi="微软雅黑" w:hint="eastAsia"/>
          <w:color w:val="040404"/>
          <w:sz w:val="17"/>
          <w:szCs w:val="17"/>
        </w:rPr>
        <w:t>再溯及。</w:t>
      </w:r>
    </w:p>
    <w:p w:rsidR="00B4536F" w:rsidRDefault="00B4536F" w:rsidP="00B4536F">
      <w:pPr>
        <w:shd w:val="clear" w:color="auto" w:fill="FFFFFF"/>
        <w:spacing w:line="456" w:lineRule="atLeast"/>
        <w:ind w:firstLine="336"/>
        <w:divId w:val="1866558047"/>
        <w:rPr>
          <w:rFonts w:ascii="微软雅黑" w:eastAsia="微软雅黑" w:hAnsi="微软雅黑" w:hint="eastAsia"/>
          <w:color w:val="040404"/>
          <w:sz w:val="17"/>
          <w:szCs w:val="17"/>
        </w:rPr>
      </w:pPr>
    </w:p>
    <w:sectPr w:rsidR="00B4536F">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1A16"/>
    <w:multiLevelType w:val="multilevel"/>
    <w:tmpl w:val="896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D16E8"/>
    <w:multiLevelType w:val="multilevel"/>
    <w:tmpl w:val="E45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44850"/>
    <w:multiLevelType w:val="multilevel"/>
    <w:tmpl w:val="EB7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420"/>
  <w:noPunctuationKerning/>
  <w:characterSpacingControl w:val="doNotCompress"/>
  <w:compat>
    <w:useFELayout/>
  </w:compat>
  <w:rsids>
    <w:rsidRoot w:val="00DA70A8"/>
    <w:rsid w:val="00B4536F"/>
    <w:rsid w:val="00DA70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B4536F"/>
    <w:rPr>
      <w:sz w:val="18"/>
      <w:szCs w:val="18"/>
    </w:rPr>
  </w:style>
  <w:style w:type="character" w:customStyle="1" w:styleId="Char">
    <w:name w:val="批注框文本 Char"/>
    <w:basedOn w:val="a0"/>
    <w:link w:val="a8"/>
    <w:uiPriority w:val="99"/>
    <w:semiHidden/>
    <w:rsid w:val="00B4536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98984526">
      <w:marLeft w:val="0"/>
      <w:marRight w:val="0"/>
      <w:marTop w:val="0"/>
      <w:marBottom w:val="0"/>
      <w:divBdr>
        <w:top w:val="none" w:sz="0" w:space="0" w:color="auto"/>
        <w:left w:val="none" w:sz="0" w:space="0" w:color="auto"/>
        <w:bottom w:val="none" w:sz="0" w:space="0" w:color="auto"/>
        <w:right w:val="none" w:sz="0" w:space="0" w:color="auto"/>
      </w:divBdr>
      <w:divsChild>
        <w:div w:id="214582604">
          <w:marLeft w:val="0"/>
          <w:marRight w:val="0"/>
          <w:marTop w:val="0"/>
          <w:marBottom w:val="0"/>
          <w:divBdr>
            <w:top w:val="none" w:sz="0" w:space="0" w:color="auto"/>
            <w:left w:val="none" w:sz="0" w:space="0" w:color="auto"/>
            <w:bottom w:val="none" w:sz="0" w:space="0" w:color="auto"/>
            <w:right w:val="none" w:sz="0" w:space="0" w:color="auto"/>
          </w:divBdr>
        </w:div>
      </w:divsChild>
    </w:div>
    <w:div w:id="477460945">
      <w:marLeft w:val="0"/>
      <w:marRight w:val="0"/>
      <w:marTop w:val="0"/>
      <w:marBottom w:val="0"/>
      <w:divBdr>
        <w:top w:val="none" w:sz="0" w:space="0" w:color="auto"/>
        <w:left w:val="none" w:sz="0" w:space="0" w:color="auto"/>
        <w:bottom w:val="none" w:sz="0" w:space="0" w:color="auto"/>
        <w:right w:val="none" w:sz="0" w:space="0" w:color="auto"/>
      </w:divBdr>
    </w:div>
    <w:div w:id="1467774438">
      <w:marLeft w:val="0"/>
      <w:marRight w:val="0"/>
      <w:marTop w:val="0"/>
      <w:marBottom w:val="0"/>
      <w:divBdr>
        <w:top w:val="none" w:sz="0" w:space="0" w:color="auto"/>
        <w:left w:val="none" w:sz="0" w:space="0" w:color="auto"/>
        <w:bottom w:val="none" w:sz="0" w:space="0" w:color="auto"/>
        <w:right w:val="none" w:sz="0" w:space="0" w:color="auto"/>
      </w:divBdr>
    </w:div>
    <w:div w:id="1602881436">
      <w:marLeft w:val="0"/>
      <w:marRight w:val="0"/>
      <w:marTop w:val="0"/>
      <w:marBottom w:val="0"/>
      <w:divBdr>
        <w:top w:val="none" w:sz="0" w:space="0" w:color="auto"/>
        <w:left w:val="none" w:sz="0" w:space="0" w:color="auto"/>
        <w:bottom w:val="none" w:sz="0" w:space="0" w:color="auto"/>
        <w:right w:val="none" w:sz="0" w:space="0" w:color="auto"/>
      </w:divBdr>
      <w:divsChild>
        <w:div w:id="1152678516">
          <w:marLeft w:val="0"/>
          <w:marRight w:val="0"/>
          <w:marTop w:val="0"/>
          <w:marBottom w:val="0"/>
          <w:divBdr>
            <w:top w:val="none" w:sz="0" w:space="0" w:color="auto"/>
            <w:left w:val="none" w:sz="0" w:space="0" w:color="auto"/>
            <w:bottom w:val="none" w:sz="0" w:space="0" w:color="auto"/>
            <w:right w:val="none" w:sz="0" w:space="0" w:color="auto"/>
          </w:divBdr>
          <w:divsChild>
            <w:div w:id="1415393222">
              <w:marLeft w:val="0"/>
              <w:marRight w:val="0"/>
              <w:marTop w:val="0"/>
              <w:marBottom w:val="0"/>
              <w:divBdr>
                <w:top w:val="none" w:sz="0" w:space="0" w:color="auto"/>
                <w:left w:val="none" w:sz="0" w:space="0" w:color="auto"/>
                <w:bottom w:val="none" w:sz="0" w:space="0" w:color="auto"/>
                <w:right w:val="none" w:sz="0" w:space="0" w:color="auto"/>
              </w:divBdr>
            </w:div>
            <w:div w:id="1973828390">
              <w:marLeft w:val="0"/>
              <w:marRight w:val="0"/>
              <w:marTop w:val="0"/>
              <w:marBottom w:val="0"/>
              <w:divBdr>
                <w:top w:val="none" w:sz="0" w:space="0" w:color="auto"/>
                <w:left w:val="none" w:sz="0" w:space="0" w:color="auto"/>
                <w:bottom w:val="none" w:sz="0" w:space="0" w:color="auto"/>
                <w:right w:val="none" w:sz="0" w:space="0" w:color="auto"/>
              </w:divBdr>
              <w:divsChild>
                <w:div w:id="1212418969">
                  <w:marLeft w:val="0"/>
                  <w:marRight w:val="0"/>
                  <w:marTop w:val="0"/>
                  <w:marBottom w:val="0"/>
                  <w:divBdr>
                    <w:top w:val="none" w:sz="0" w:space="0" w:color="auto"/>
                    <w:left w:val="none" w:sz="0" w:space="0" w:color="auto"/>
                    <w:bottom w:val="none" w:sz="0" w:space="0" w:color="auto"/>
                    <w:right w:val="none" w:sz="0" w:space="0" w:color="auto"/>
                  </w:divBdr>
                </w:div>
                <w:div w:id="2133134286">
                  <w:marLeft w:val="960"/>
                  <w:marRight w:val="0"/>
                  <w:marTop w:val="240"/>
                  <w:marBottom w:val="0"/>
                  <w:divBdr>
                    <w:top w:val="none" w:sz="0" w:space="0" w:color="auto"/>
                    <w:left w:val="none" w:sz="0" w:space="0" w:color="auto"/>
                    <w:bottom w:val="none" w:sz="0" w:space="0" w:color="auto"/>
                    <w:right w:val="none" w:sz="0" w:space="0" w:color="auto"/>
                  </w:divBdr>
                  <w:divsChild>
                    <w:div w:id="17470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4886">
              <w:marLeft w:val="0"/>
              <w:marRight w:val="0"/>
              <w:marTop w:val="0"/>
              <w:marBottom w:val="600"/>
              <w:divBdr>
                <w:top w:val="none" w:sz="0" w:space="0" w:color="auto"/>
                <w:left w:val="none" w:sz="0" w:space="0" w:color="auto"/>
                <w:bottom w:val="none" w:sz="0" w:space="0" w:color="auto"/>
                <w:right w:val="none" w:sz="0" w:space="0" w:color="auto"/>
              </w:divBdr>
              <w:divsChild>
                <w:div w:id="1554272905">
                  <w:marLeft w:val="0"/>
                  <w:marRight w:val="0"/>
                  <w:marTop w:val="0"/>
                  <w:marBottom w:val="0"/>
                  <w:divBdr>
                    <w:top w:val="single" w:sz="4" w:space="0" w:color="F0F0F0"/>
                    <w:left w:val="single" w:sz="4" w:space="0" w:color="F0F0F0"/>
                    <w:bottom w:val="single" w:sz="4" w:space="0" w:color="0CC426"/>
                    <w:right w:val="single" w:sz="4" w:space="0" w:color="F0F0F0"/>
                  </w:divBdr>
                </w:div>
                <w:div w:id="2048948650">
                  <w:marLeft w:val="0"/>
                  <w:marRight w:val="0"/>
                  <w:marTop w:val="0"/>
                  <w:marBottom w:val="0"/>
                  <w:divBdr>
                    <w:top w:val="single" w:sz="4" w:space="3" w:color="C9C9C9"/>
                    <w:left w:val="single" w:sz="4" w:space="0" w:color="C9C9C9"/>
                    <w:bottom w:val="single" w:sz="4" w:space="3" w:color="C9C9C9"/>
                    <w:right w:val="single" w:sz="4" w:space="0" w:color="C9C9C9"/>
                  </w:divBdr>
                </w:div>
                <w:div w:id="292564458">
                  <w:marLeft w:val="0"/>
                  <w:marRight w:val="0"/>
                  <w:marTop w:val="240"/>
                  <w:marBottom w:val="240"/>
                  <w:divBdr>
                    <w:top w:val="none" w:sz="0" w:space="0" w:color="auto"/>
                    <w:left w:val="none" w:sz="0" w:space="0" w:color="auto"/>
                    <w:bottom w:val="none" w:sz="0" w:space="0" w:color="auto"/>
                    <w:right w:val="none" w:sz="0" w:space="0" w:color="auto"/>
                  </w:divBdr>
                </w:div>
                <w:div w:id="1866558047">
                  <w:marLeft w:val="0"/>
                  <w:marRight w:val="0"/>
                  <w:marTop w:val="0"/>
                  <w:marBottom w:val="0"/>
                  <w:divBdr>
                    <w:top w:val="none" w:sz="0" w:space="0" w:color="auto"/>
                    <w:left w:val="none" w:sz="0" w:space="0" w:color="auto"/>
                    <w:bottom w:val="none" w:sz="0" w:space="0" w:color="auto"/>
                    <w:right w:val="none" w:sz="0" w:space="0" w:color="auto"/>
                  </w:divBdr>
                </w:div>
                <w:div w:id="1193418720">
                  <w:marLeft w:val="0"/>
                  <w:marRight w:val="0"/>
                  <w:marTop w:val="480"/>
                  <w:marBottom w:val="0"/>
                  <w:divBdr>
                    <w:top w:val="none" w:sz="0" w:space="0" w:color="auto"/>
                    <w:left w:val="none" w:sz="0" w:space="0" w:color="auto"/>
                    <w:bottom w:val="none" w:sz="0" w:space="0" w:color="auto"/>
                    <w:right w:val="none" w:sz="0" w:space="0" w:color="auto"/>
                  </w:divBdr>
                  <w:divsChild>
                    <w:div w:id="308438100">
                      <w:marLeft w:val="0"/>
                      <w:marRight w:val="0"/>
                      <w:marTop w:val="0"/>
                      <w:marBottom w:val="0"/>
                      <w:divBdr>
                        <w:top w:val="none" w:sz="0" w:space="0" w:color="auto"/>
                        <w:left w:val="none" w:sz="0" w:space="0" w:color="auto"/>
                        <w:bottom w:val="none" w:sz="0" w:space="0" w:color="auto"/>
                        <w:right w:val="none" w:sz="0" w:space="0" w:color="auto"/>
                      </w:divBdr>
                    </w:div>
                    <w:div w:id="16991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69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1895</Words>
  <Characters>221</Characters>
  <Application>Microsoft Office Word</Application>
  <DocSecurity>4</DocSecurity>
  <Lines>1</Lines>
  <Paragraphs>4</Paragraphs>
  <ScaleCrop>false</ScaleCrop>
  <Company>CHINA</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2018-05-02T09:31:00Z</dcterms:created>
  <dcterms:modified xsi:type="dcterms:W3CDTF">2018-05-02T09:31:00Z</dcterms:modified>
</cp:coreProperties>
</file>