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7573DE" w:rsidRPr="007573DE" w:rsidTr="0052525E">
        <w:trPr>
          <w:jc w:val="center"/>
        </w:trPr>
        <w:tc>
          <w:tcPr>
            <w:tcW w:w="5000" w:type="pct"/>
            <w:shd w:val="clear" w:color="auto" w:fill="FFFFFF"/>
            <w:vAlign w:val="center"/>
            <w:hideMark/>
          </w:tcPr>
          <w:p w:rsidR="007573DE" w:rsidRPr="007573DE" w:rsidRDefault="007573DE" w:rsidP="007573DE">
            <w:pPr>
              <w:widowControl/>
              <w:spacing w:line="495" w:lineRule="atLeast"/>
              <w:jc w:val="center"/>
              <w:rPr>
                <w:rFonts w:ascii="宋体" w:eastAsia="宋体" w:hAnsi="宋体" w:cs="宋体"/>
                <w:b/>
                <w:bCs/>
                <w:color w:val="3D3D3D"/>
                <w:kern w:val="0"/>
                <w:sz w:val="33"/>
                <w:szCs w:val="33"/>
              </w:rPr>
            </w:pPr>
            <w:bookmarkStart w:id="0" w:name="_GoBack"/>
            <w:r w:rsidRPr="007573DE">
              <w:rPr>
                <w:rFonts w:ascii="宋体" w:eastAsia="宋体" w:hAnsi="宋体" w:cs="宋体" w:hint="eastAsia"/>
                <w:b/>
                <w:bCs/>
                <w:color w:val="3D3D3D"/>
                <w:kern w:val="0"/>
                <w:sz w:val="33"/>
                <w:szCs w:val="33"/>
              </w:rPr>
              <w:t>关于印发《浙江省企业技术中心管理办法》的通知</w:t>
            </w:r>
            <w:bookmarkEnd w:id="0"/>
          </w:p>
        </w:tc>
      </w:tr>
      <w:tr w:rsidR="007573DE" w:rsidRPr="007573DE" w:rsidTr="0052525E">
        <w:trPr>
          <w:jc w:val="center"/>
        </w:trPr>
        <w:tc>
          <w:tcPr>
            <w:tcW w:w="5000" w:type="pct"/>
            <w:shd w:val="clear" w:color="auto" w:fill="FFFFFF"/>
            <w:vAlign w:val="center"/>
            <w:hideMark/>
          </w:tcPr>
          <w:tbl>
            <w:tblPr>
              <w:tblW w:w="4500" w:type="pct"/>
              <w:jc w:val="center"/>
              <w:tblBorders>
                <w:bottom w:val="single" w:sz="12" w:space="0" w:color="C4C4C4"/>
              </w:tblBorders>
              <w:tblCellMar>
                <w:top w:w="15" w:type="dxa"/>
                <w:left w:w="15" w:type="dxa"/>
                <w:bottom w:w="15" w:type="dxa"/>
                <w:right w:w="15" w:type="dxa"/>
              </w:tblCellMar>
              <w:tblLook w:val="04A0" w:firstRow="1" w:lastRow="0" w:firstColumn="1" w:lastColumn="0" w:noHBand="0" w:noVBand="1"/>
            </w:tblPr>
            <w:tblGrid>
              <w:gridCol w:w="241"/>
              <w:gridCol w:w="3604"/>
              <w:gridCol w:w="3603"/>
            </w:tblGrid>
            <w:tr w:rsidR="007573DE" w:rsidRPr="007573DE">
              <w:trPr>
                <w:jc w:val="center"/>
              </w:trPr>
              <w:tc>
                <w:tcPr>
                  <w:tcW w:w="100" w:type="pct"/>
                  <w:vAlign w:val="center"/>
                  <w:hideMark/>
                </w:tcPr>
                <w:p w:rsidR="007573DE" w:rsidRPr="007573DE" w:rsidRDefault="007573DE" w:rsidP="007573DE">
                  <w:pPr>
                    <w:widowControl/>
                    <w:spacing w:line="495" w:lineRule="atLeast"/>
                    <w:jc w:val="center"/>
                    <w:rPr>
                      <w:rFonts w:ascii="宋体" w:eastAsia="宋体" w:hAnsi="宋体" w:cs="宋体" w:hint="eastAsia"/>
                      <w:b/>
                      <w:bCs/>
                      <w:color w:val="3D3D3D"/>
                      <w:kern w:val="0"/>
                      <w:sz w:val="33"/>
                      <w:szCs w:val="33"/>
                    </w:rPr>
                  </w:pPr>
                </w:p>
              </w:tc>
              <w:tc>
                <w:tcPr>
                  <w:tcW w:w="1500" w:type="pct"/>
                  <w:vAlign w:val="center"/>
                  <w:hideMark/>
                </w:tcPr>
                <w:p w:rsidR="007573DE" w:rsidRPr="007573DE" w:rsidRDefault="007573DE" w:rsidP="007573DE">
                  <w:pPr>
                    <w:widowControl/>
                    <w:spacing w:line="300" w:lineRule="atLeast"/>
                    <w:jc w:val="left"/>
                    <w:rPr>
                      <w:rFonts w:ascii="宋体" w:eastAsia="宋体" w:hAnsi="宋体" w:cs="宋体"/>
                      <w:color w:val="3D3D3D"/>
                      <w:kern w:val="0"/>
                      <w:sz w:val="18"/>
                      <w:szCs w:val="18"/>
                    </w:rPr>
                  </w:pPr>
                  <w:r w:rsidRPr="007573DE">
                    <w:rPr>
                      <w:rFonts w:ascii="宋体" w:eastAsia="宋体" w:hAnsi="宋体" w:cs="宋体"/>
                      <w:color w:val="3D3D3D"/>
                      <w:kern w:val="0"/>
                      <w:sz w:val="18"/>
                      <w:szCs w:val="18"/>
                    </w:rPr>
                    <w:t>发布机构：</w:t>
                  </w:r>
                </w:p>
              </w:tc>
              <w:tc>
                <w:tcPr>
                  <w:tcW w:w="1500" w:type="pct"/>
                  <w:vAlign w:val="center"/>
                  <w:hideMark/>
                </w:tcPr>
                <w:p w:rsidR="007573DE" w:rsidRPr="007573DE" w:rsidRDefault="007573DE" w:rsidP="007573DE">
                  <w:pPr>
                    <w:widowControl/>
                    <w:spacing w:line="300" w:lineRule="atLeast"/>
                    <w:jc w:val="left"/>
                    <w:rPr>
                      <w:rFonts w:ascii="宋体" w:eastAsia="宋体" w:hAnsi="宋体" w:cs="宋体"/>
                      <w:color w:val="3D3D3D"/>
                      <w:kern w:val="0"/>
                      <w:sz w:val="18"/>
                      <w:szCs w:val="18"/>
                    </w:rPr>
                  </w:pPr>
                </w:p>
              </w:tc>
            </w:tr>
            <w:tr w:rsidR="007573DE" w:rsidRPr="007573DE">
              <w:trPr>
                <w:jc w:val="center"/>
              </w:trPr>
              <w:tc>
                <w:tcPr>
                  <w:tcW w:w="100" w:type="pct"/>
                  <w:vAlign w:val="center"/>
                  <w:hideMark/>
                </w:tcPr>
                <w:p w:rsidR="007573DE" w:rsidRPr="007573DE" w:rsidRDefault="007573DE" w:rsidP="007573DE">
                  <w:pPr>
                    <w:widowControl/>
                    <w:spacing w:line="330" w:lineRule="atLeast"/>
                    <w:jc w:val="left"/>
                    <w:rPr>
                      <w:rFonts w:ascii="Times New Roman" w:eastAsia="Times New Roman" w:hAnsi="Times New Roman" w:cs="Times New Roman"/>
                      <w:kern w:val="0"/>
                      <w:sz w:val="20"/>
                      <w:szCs w:val="20"/>
                    </w:rPr>
                  </w:pPr>
                </w:p>
              </w:tc>
              <w:tc>
                <w:tcPr>
                  <w:tcW w:w="0" w:type="auto"/>
                  <w:vAlign w:val="center"/>
                  <w:hideMark/>
                </w:tcPr>
                <w:p w:rsidR="007573DE" w:rsidRPr="007573DE" w:rsidRDefault="007573DE" w:rsidP="007573DE">
                  <w:pPr>
                    <w:widowControl/>
                    <w:spacing w:line="300" w:lineRule="atLeast"/>
                    <w:jc w:val="left"/>
                    <w:rPr>
                      <w:rFonts w:ascii="宋体" w:eastAsia="宋体" w:hAnsi="宋体" w:cs="宋体"/>
                      <w:color w:val="3D3D3D"/>
                      <w:kern w:val="0"/>
                      <w:sz w:val="18"/>
                      <w:szCs w:val="18"/>
                    </w:rPr>
                  </w:pPr>
                  <w:r w:rsidRPr="007573DE">
                    <w:rPr>
                      <w:rFonts w:ascii="宋体" w:eastAsia="宋体" w:hAnsi="宋体" w:cs="宋体"/>
                      <w:color w:val="3D3D3D"/>
                      <w:kern w:val="0"/>
                      <w:sz w:val="18"/>
                      <w:szCs w:val="18"/>
                    </w:rPr>
                    <w:t>文    号：浙经信技术〔2010〕142号</w:t>
                  </w:r>
                </w:p>
              </w:tc>
              <w:tc>
                <w:tcPr>
                  <w:tcW w:w="1500" w:type="pct"/>
                  <w:vAlign w:val="center"/>
                  <w:hideMark/>
                </w:tcPr>
                <w:p w:rsidR="007573DE" w:rsidRPr="007573DE" w:rsidRDefault="007573DE" w:rsidP="007573DE">
                  <w:pPr>
                    <w:widowControl/>
                    <w:spacing w:line="300" w:lineRule="atLeast"/>
                    <w:jc w:val="left"/>
                    <w:rPr>
                      <w:rFonts w:ascii="宋体" w:eastAsia="宋体" w:hAnsi="宋体" w:cs="宋体"/>
                      <w:color w:val="3D3D3D"/>
                      <w:kern w:val="0"/>
                      <w:sz w:val="18"/>
                      <w:szCs w:val="18"/>
                    </w:rPr>
                  </w:pPr>
                </w:p>
              </w:tc>
            </w:tr>
            <w:tr w:rsidR="007573DE" w:rsidRPr="007573DE">
              <w:trPr>
                <w:jc w:val="center"/>
              </w:trPr>
              <w:tc>
                <w:tcPr>
                  <w:tcW w:w="100" w:type="pct"/>
                  <w:vAlign w:val="center"/>
                  <w:hideMark/>
                </w:tcPr>
                <w:p w:rsidR="007573DE" w:rsidRPr="007573DE" w:rsidRDefault="007573DE" w:rsidP="007573DE">
                  <w:pPr>
                    <w:widowControl/>
                    <w:spacing w:line="330" w:lineRule="atLeast"/>
                    <w:jc w:val="left"/>
                    <w:rPr>
                      <w:rFonts w:ascii="Times New Roman" w:eastAsia="Times New Roman" w:hAnsi="Times New Roman" w:cs="Times New Roman"/>
                      <w:kern w:val="0"/>
                      <w:sz w:val="20"/>
                      <w:szCs w:val="20"/>
                    </w:rPr>
                  </w:pPr>
                </w:p>
              </w:tc>
              <w:tc>
                <w:tcPr>
                  <w:tcW w:w="0" w:type="auto"/>
                  <w:vAlign w:val="center"/>
                  <w:hideMark/>
                </w:tcPr>
                <w:p w:rsidR="007573DE" w:rsidRPr="007573DE" w:rsidRDefault="007573DE" w:rsidP="007573DE">
                  <w:pPr>
                    <w:widowControl/>
                    <w:spacing w:line="300" w:lineRule="atLeast"/>
                    <w:jc w:val="left"/>
                    <w:rPr>
                      <w:rFonts w:ascii="宋体" w:eastAsia="宋体" w:hAnsi="宋体" w:cs="宋体"/>
                      <w:color w:val="3D3D3D"/>
                      <w:kern w:val="0"/>
                      <w:sz w:val="18"/>
                      <w:szCs w:val="18"/>
                    </w:rPr>
                  </w:pPr>
                  <w:r w:rsidRPr="007573DE">
                    <w:rPr>
                      <w:rFonts w:ascii="宋体" w:eastAsia="宋体" w:hAnsi="宋体" w:cs="宋体"/>
                      <w:color w:val="3D3D3D"/>
                      <w:kern w:val="0"/>
                      <w:sz w:val="18"/>
                      <w:szCs w:val="18"/>
                    </w:rPr>
                    <w:t>印发时间：</w:t>
                  </w:r>
                </w:p>
              </w:tc>
              <w:tc>
                <w:tcPr>
                  <w:tcW w:w="1500" w:type="pct"/>
                  <w:vAlign w:val="center"/>
                  <w:hideMark/>
                </w:tcPr>
                <w:p w:rsidR="007573DE" w:rsidRPr="007573DE" w:rsidRDefault="007573DE" w:rsidP="007573DE">
                  <w:pPr>
                    <w:widowControl/>
                    <w:spacing w:line="300" w:lineRule="atLeast"/>
                    <w:jc w:val="left"/>
                    <w:rPr>
                      <w:rFonts w:ascii="宋体" w:eastAsia="宋体" w:hAnsi="宋体" w:cs="宋体"/>
                      <w:color w:val="3D3D3D"/>
                      <w:kern w:val="0"/>
                      <w:sz w:val="18"/>
                      <w:szCs w:val="18"/>
                    </w:rPr>
                  </w:pPr>
                </w:p>
              </w:tc>
            </w:tr>
          </w:tbl>
          <w:p w:rsidR="007573DE" w:rsidRPr="007573DE" w:rsidRDefault="007573DE" w:rsidP="007573DE">
            <w:pPr>
              <w:widowControl/>
              <w:spacing w:line="330" w:lineRule="atLeast"/>
              <w:jc w:val="left"/>
              <w:rPr>
                <w:rFonts w:ascii="宋体" w:eastAsia="宋体" w:hAnsi="宋体" w:cs="宋体"/>
                <w:color w:val="3D3D3D"/>
                <w:kern w:val="0"/>
                <w:szCs w:val="21"/>
              </w:rPr>
            </w:pPr>
          </w:p>
        </w:tc>
      </w:tr>
      <w:tr w:rsidR="007573DE" w:rsidRPr="007573DE" w:rsidTr="0052525E">
        <w:trPr>
          <w:jc w:val="center"/>
        </w:trPr>
        <w:tc>
          <w:tcPr>
            <w:tcW w:w="5000" w:type="pct"/>
            <w:shd w:val="clear" w:color="auto" w:fill="FFFFFF"/>
            <w:vAlign w:val="center"/>
            <w:hideMark/>
          </w:tcPr>
          <w:p w:rsidR="007573DE" w:rsidRPr="007573DE" w:rsidRDefault="007573DE" w:rsidP="007573DE">
            <w:pPr>
              <w:widowControl/>
              <w:spacing w:line="580" w:lineRule="atLeast"/>
              <w:jc w:val="left"/>
              <w:rPr>
                <w:rFonts w:ascii="宋体" w:eastAsia="宋体" w:hAnsi="宋体" w:cs="宋体"/>
                <w:color w:val="3D3D3D"/>
                <w:kern w:val="0"/>
                <w:szCs w:val="21"/>
              </w:rPr>
            </w:pPr>
            <w:r w:rsidRPr="007573DE">
              <w:rPr>
                <w:rFonts w:ascii="宋体" w:eastAsia="宋体" w:hAnsi="宋体" w:cs="宋体" w:hint="eastAsia"/>
                <w:color w:val="3D3D3D"/>
                <w:kern w:val="0"/>
                <w:szCs w:val="21"/>
              </w:rPr>
              <w:t>各市、县（市、萧山区、余杭区）经贸委（经委、经贸局）、财政局、国税局、地税局、关区各关（各办事处），省级有关单位：</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为进一步增强我省企业自主创新能力，加快建立以企业为主体、市场为导向、产学研相结合的技术创新体系，充分发挥省级企业技术中心在促进全省产业结构调整和提升产业竞争力中的引导与示范作用，根据国家发展和改革委员会、科学技术部、财政部、海关总署和国家税务总局2007年第53号令，省经信委会同省财政厅、省国税局、省地税局、杭州海关等部门对2005年颁布的《浙江省省级企业技术中心管理办法》（浙经贸技术〔2005〕646号）进行了修订，现将新修订的《浙江省企业技术中心管理办法》印发给你们，请各地各部门贯彻执行。</w:t>
            </w:r>
          </w:p>
          <w:p w:rsidR="007573DE" w:rsidRPr="007573DE" w:rsidRDefault="007573DE" w:rsidP="007573DE">
            <w:pPr>
              <w:widowControl/>
              <w:spacing w:line="4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w:t>
            </w:r>
          </w:p>
          <w:p w:rsidR="007573DE" w:rsidRPr="007573DE" w:rsidRDefault="007573DE" w:rsidP="007573DE">
            <w:pPr>
              <w:widowControl/>
              <w:spacing w:line="480" w:lineRule="atLeast"/>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 </w:t>
            </w:r>
          </w:p>
          <w:p w:rsidR="007573DE" w:rsidRPr="007573DE" w:rsidRDefault="007573DE" w:rsidP="007573DE">
            <w:pPr>
              <w:widowControl/>
              <w:spacing w:line="480" w:lineRule="atLeast"/>
              <w:ind w:firstLine="315"/>
              <w:jc w:val="center"/>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省经信委</w:t>
            </w:r>
          </w:p>
          <w:p w:rsidR="007573DE" w:rsidRPr="007573DE" w:rsidRDefault="007573DE" w:rsidP="007573DE">
            <w:pPr>
              <w:widowControl/>
              <w:spacing w:line="480" w:lineRule="atLeast"/>
              <w:ind w:firstLine="315"/>
              <w:jc w:val="center"/>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省财政厅</w:t>
            </w:r>
          </w:p>
          <w:p w:rsidR="007573DE" w:rsidRPr="007573DE" w:rsidRDefault="007573DE" w:rsidP="007573DE">
            <w:pPr>
              <w:widowControl/>
              <w:spacing w:line="480" w:lineRule="atLeast"/>
              <w:ind w:firstLine="315"/>
              <w:jc w:val="center"/>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省国税局</w:t>
            </w:r>
          </w:p>
          <w:p w:rsidR="007573DE" w:rsidRPr="007573DE" w:rsidRDefault="007573DE" w:rsidP="007573DE">
            <w:pPr>
              <w:widowControl/>
              <w:spacing w:line="480" w:lineRule="atLeast"/>
              <w:ind w:firstLine="315"/>
              <w:jc w:val="center"/>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省地税局</w:t>
            </w:r>
          </w:p>
          <w:p w:rsidR="007573DE" w:rsidRPr="007573DE" w:rsidRDefault="007573DE" w:rsidP="007573DE">
            <w:pPr>
              <w:widowControl/>
              <w:spacing w:line="480" w:lineRule="atLeast"/>
              <w:ind w:firstLine="315"/>
              <w:jc w:val="center"/>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杭州海关</w:t>
            </w:r>
          </w:p>
          <w:p w:rsidR="007573DE" w:rsidRPr="007573DE" w:rsidRDefault="007573DE" w:rsidP="007573DE">
            <w:pPr>
              <w:widowControl/>
              <w:spacing w:line="480" w:lineRule="atLeast"/>
              <w:ind w:firstLine="315"/>
              <w:jc w:val="center"/>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 </w:t>
            </w:r>
          </w:p>
          <w:p w:rsidR="007573DE" w:rsidRPr="007573DE" w:rsidRDefault="007573DE" w:rsidP="007573DE">
            <w:pPr>
              <w:widowControl/>
              <w:spacing w:line="390" w:lineRule="atLeast"/>
              <w:ind w:left="99"/>
              <w:jc w:val="center"/>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二○一○年三月十九日</w:t>
            </w:r>
          </w:p>
          <w:p w:rsidR="007573DE" w:rsidRPr="007573DE" w:rsidRDefault="007573DE" w:rsidP="007573DE">
            <w:pPr>
              <w:widowControl/>
              <w:spacing w:line="390" w:lineRule="atLeast"/>
              <w:jc w:val="center"/>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 </w:t>
            </w:r>
          </w:p>
          <w:p w:rsidR="007573DE" w:rsidRPr="007573DE" w:rsidRDefault="007573DE" w:rsidP="007573DE">
            <w:pPr>
              <w:widowControl/>
              <w:spacing w:line="390" w:lineRule="atLeast"/>
              <w:jc w:val="center"/>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 </w:t>
            </w:r>
          </w:p>
          <w:p w:rsidR="007573DE" w:rsidRPr="007573DE" w:rsidRDefault="007573DE" w:rsidP="007573DE">
            <w:pPr>
              <w:widowControl/>
              <w:spacing w:line="390" w:lineRule="atLeast"/>
              <w:jc w:val="center"/>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 </w:t>
            </w:r>
          </w:p>
          <w:p w:rsidR="007573DE" w:rsidRPr="007573DE" w:rsidRDefault="007573DE" w:rsidP="007573DE">
            <w:pPr>
              <w:widowControl/>
              <w:spacing w:line="390" w:lineRule="atLeast"/>
              <w:jc w:val="center"/>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浙江省企业技术中心管理办法</w:t>
            </w:r>
          </w:p>
          <w:p w:rsidR="007573DE" w:rsidRPr="007573DE" w:rsidRDefault="007573DE" w:rsidP="007573DE">
            <w:pPr>
              <w:widowControl/>
              <w:spacing w:line="390" w:lineRule="atLeast"/>
              <w:jc w:val="center"/>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 </w:t>
            </w:r>
          </w:p>
          <w:p w:rsidR="007573DE" w:rsidRPr="007573DE" w:rsidRDefault="007573DE" w:rsidP="007573DE">
            <w:pPr>
              <w:widowControl/>
              <w:spacing w:before="120" w:after="120" w:line="390" w:lineRule="atLeast"/>
              <w:jc w:val="center"/>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lastRenderedPageBreak/>
              <w:t>第一章  总则</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第一条</w:t>
            </w:r>
            <w:r w:rsidRPr="007573DE">
              <w:rPr>
                <w:rFonts w:ascii="宋体" w:eastAsia="宋体" w:hAnsi="宋体" w:cs="宋体" w:hint="eastAsia"/>
                <w:color w:val="3D3D3D"/>
                <w:kern w:val="0"/>
                <w:szCs w:val="21"/>
              </w:rPr>
              <w:t>  为建立和完善我省企业技术创新体系，提高企业技术创新能力，充分发挥企业技术中心在技术创新体系和企业创新能力建设中的引导与示范作用，规范和加强浙江省企业技术中心的认定、评价和管理工作，依据《中华人民共和国科学技术进步法》和《国家认定企业技术中心管理办法》（国家发展改革委2007年第53号令），特制定本办法。</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第二条</w:t>
            </w:r>
            <w:r w:rsidRPr="007573DE">
              <w:rPr>
                <w:rFonts w:ascii="宋体" w:eastAsia="宋体" w:hAnsi="宋体" w:cs="宋体" w:hint="eastAsia"/>
                <w:color w:val="3D3D3D"/>
                <w:kern w:val="0"/>
                <w:szCs w:val="21"/>
              </w:rPr>
              <w:t>  加强和推进我省企业技术中心建设，是提高企业自主创新能力、逐步完善技术创新体系建设的重要举措，也是加快全省产业转型升级、建设创新型省份的战略需要。为鼓励和支持我省大中型企业、行业骨干企业和生产性服务企业建立企业技术中心，对技术创新能力较强、创新业绩显著、在行业或区域内具有示范和导向作用的我省企业技术中心，省经济和信息化主管部门会同相关部门予以认定，并给予相应政策扶持。</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第三条</w:t>
            </w:r>
            <w:r w:rsidRPr="007573DE">
              <w:rPr>
                <w:rFonts w:ascii="宋体" w:eastAsia="宋体" w:hAnsi="宋体" w:cs="宋体" w:hint="eastAsia"/>
                <w:color w:val="3D3D3D"/>
                <w:kern w:val="0"/>
                <w:szCs w:val="21"/>
              </w:rPr>
              <w:t>  省经济和信息化主管部门会同同级财政、税务和海关等部门负责浙江省企业技术中心的认定、评价和管理工作，并根据各自职能加强对企业技术中心的扶持和指导。</w:t>
            </w:r>
          </w:p>
          <w:p w:rsidR="007573DE" w:rsidRPr="007573DE" w:rsidRDefault="007573DE" w:rsidP="007573DE">
            <w:pPr>
              <w:widowControl/>
              <w:spacing w:before="120" w:after="120" w:line="390" w:lineRule="atLeast"/>
              <w:jc w:val="center"/>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第二章  认定</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第四条</w:t>
            </w:r>
            <w:r w:rsidRPr="007573DE">
              <w:rPr>
                <w:rFonts w:ascii="宋体" w:eastAsia="宋体" w:hAnsi="宋体" w:cs="宋体" w:hint="eastAsia"/>
                <w:color w:val="3D3D3D"/>
                <w:kern w:val="0"/>
                <w:szCs w:val="21"/>
              </w:rPr>
              <w:t>  申请认定浙江省企业技术中心应具备以下基本条件：</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一）企业在全省同行业或同领域具有明显的竞争优势和规模优势，综合经济技术指标和技术开发能力居国内同行前列，产品技术附加值高或应用新技术、新工艺改造传统产业成绩显著，具有较好的经济和社会效益；</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（二）企业重视技术创新工作，具有较强的创新意识和市场意识，具有较为完善的企业创新战略、实施计划和知识产权管理能力，能为企业技术中心的建设及运行提供良好的条件；</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lastRenderedPageBreak/>
              <w:t>（三）企业技术中心应具备较完善的研究、开发、试验条件和稳定的技术创新投入，企业技术中心经费纳入企业财务年度预算，财务单独立账；</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（四）企业技术中心拥有技术水平高、实践经验丰富的技术带头人，并具有一定规模、结构合理的技术创新团队；</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（五）企业技术中心组织体系完善，技术创新体制和投入、运行、激励机制健全，规划目标明确，产学研合作稳定，技术创新绩效显著；</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（六）已被所在市认定为市级企业技术中心一年以上；</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（七）企业年销售收入不低于2亿元，其中高技术产业或欠发达地区不低于1亿元；技术开发仪器设备原值不低于1000万元；研究与试验发展人员总数不低于50人，其中欠发达地区不低于30人（详见附件4）。</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第五条</w:t>
            </w:r>
            <w:r w:rsidRPr="007573DE">
              <w:rPr>
                <w:rFonts w:ascii="宋体" w:eastAsia="宋体" w:hAnsi="宋体" w:cs="宋体" w:hint="eastAsia"/>
                <w:color w:val="3D3D3D"/>
                <w:kern w:val="0"/>
                <w:szCs w:val="21"/>
              </w:rPr>
              <w:t>  有下列情形之一的企业，两年内不得申请认定浙江省企业技术中心：</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（一）在认定前两年内，企业有走私违法行为的；</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（二）在认定前两年内，企业因偷税、抗税、骗税等税收违法行为受到行政、刑事处理的；</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（三）在认定前两年内，企业因技术原因发生重大安全、质量或严重环境污染事故的；</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（四）提供虚假申请材料的；</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（五）被撤销其浙江省企业技术中心资格的。</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第六条</w:t>
            </w:r>
            <w:r w:rsidRPr="007573DE">
              <w:rPr>
                <w:rFonts w:ascii="宋体" w:eastAsia="宋体" w:hAnsi="宋体" w:cs="宋体" w:hint="eastAsia"/>
                <w:color w:val="3D3D3D"/>
                <w:kern w:val="0"/>
                <w:szCs w:val="21"/>
              </w:rPr>
              <w:t>  浙江省企业技术中心的认定每年组织一次。受理认定申请截止日期为每年5月15日。</w:t>
            </w:r>
          </w:p>
          <w:p w:rsidR="007573DE" w:rsidRPr="007573DE" w:rsidRDefault="007573DE" w:rsidP="007573DE">
            <w:pPr>
              <w:widowControl/>
              <w:spacing w:line="580" w:lineRule="atLeast"/>
              <w:ind w:firstLine="413"/>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第七条</w:t>
            </w:r>
            <w:r w:rsidRPr="007573DE">
              <w:rPr>
                <w:rFonts w:ascii="宋体" w:eastAsia="宋体" w:hAnsi="宋体" w:cs="宋体" w:hint="eastAsia"/>
                <w:color w:val="3D3D3D"/>
                <w:kern w:val="0"/>
                <w:szCs w:val="21"/>
              </w:rPr>
              <w:t>  认定程序：</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（一）申请认定浙江省企业技术中心的企业，应当向企业注册地的市或县（市）经济和信息化主管部门提出申请，并按要求提交如下申请材料：</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1．《浙江省企业技术中心申请报告》（附件1）；</w:t>
            </w:r>
          </w:p>
          <w:p w:rsidR="007573DE" w:rsidRPr="007573DE" w:rsidRDefault="007573DE" w:rsidP="007573DE">
            <w:pPr>
              <w:widowControl/>
              <w:spacing w:line="580" w:lineRule="atLeast"/>
              <w:ind w:firstLine="412"/>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lastRenderedPageBreak/>
              <w:t>2．《浙江省企业技术中心评价表》（附件3）；</w:t>
            </w:r>
          </w:p>
          <w:p w:rsidR="007573DE" w:rsidRPr="007573DE" w:rsidRDefault="007573DE" w:rsidP="007573DE">
            <w:pPr>
              <w:widowControl/>
              <w:spacing w:line="580" w:lineRule="atLeast"/>
              <w:ind w:firstLine="412"/>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3．企业科技活动及相关情况表、企业科技项目情况表（参见国家统计局Ⅶ502、Ⅶ503表式及说明），其中大型企业集团应将下属企业的报表合并填报；</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4．企业年度审计报告（含财务报表及财务报表附注），其中大型企业集团应将下属企业的报表合并填报；</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5．市、县（市、区）国税部门出具的企业涉税证明和地税部门出具的企业纳税证明；</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6．其它有关证明材料。</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（二）市、县（市）经济和信息化主管部门对企业报送的申请材料进行初审后，确定推荐企业名单，并将推荐企业的申请材料和初审推荐意见在规定时间内报送省经济和信息化主管部门。</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（三）省经济和信息化主管部门组织有关专家或委托中介机构按照《浙江省企业技术中心评价指标体系》（附件4）进行综合评审。</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（四）省经济和信息化主管部门会同同级财政、税务和海关等部门根据各自职能对综合评审结果予以审核，择优确定浙江省企业技术中心名单，并予以公布。</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第八条</w:t>
            </w:r>
            <w:r w:rsidRPr="007573DE">
              <w:rPr>
                <w:rFonts w:ascii="宋体" w:eastAsia="宋体" w:hAnsi="宋体" w:cs="宋体" w:hint="eastAsia"/>
                <w:color w:val="3D3D3D"/>
                <w:kern w:val="0"/>
                <w:szCs w:val="21"/>
              </w:rPr>
              <w:t>  浙江省企业技术中心认定结果从上报申请认定材料截止日起，70个工作日内颁布。</w:t>
            </w:r>
          </w:p>
          <w:p w:rsidR="007573DE" w:rsidRPr="007573DE" w:rsidRDefault="007573DE" w:rsidP="007573DE">
            <w:pPr>
              <w:widowControl/>
              <w:spacing w:before="120" w:after="120" w:line="580" w:lineRule="atLeast"/>
              <w:jc w:val="center"/>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第三章  评价</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第九条</w:t>
            </w:r>
            <w:r w:rsidRPr="007573DE">
              <w:rPr>
                <w:rFonts w:ascii="宋体" w:eastAsia="宋体" w:hAnsi="宋体" w:cs="宋体" w:hint="eastAsia"/>
                <w:color w:val="3D3D3D"/>
                <w:kern w:val="0"/>
                <w:szCs w:val="21"/>
              </w:rPr>
              <w:t>  浙江省企业技术中心每两年进行一次评价。受理评价截止日期为评价年的5月15日。</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第十条</w:t>
            </w:r>
            <w:r w:rsidRPr="007573DE">
              <w:rPr>
                <w:rFonts w:ascii="宋体" w:eastAsia="宋体" w:hAnsi="宋体" w:cs="宋体" w:hint="eastAsia"/>
                <w:color w:val="3D3D3D"/>
                <w:kern w:val="0"/>
                <w:szCs w:val="21"/>
              </w:rPr>
              <w:t>  评价程序：</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（一）经认定的浙江省企业技术中心所在企业，应当在规定的评价期内向企业注册地的市或县（市）经济和信息化主管部门按要求提交如下评价材料：</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lastRenderedPageBreak/>
              <w:t>1．《浙江省企业技术中心工作总结》（附件2）；</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2．《浙江省企业技术中心评价表》（附件3）；</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3． 企业科技活动及相关情况表、企业科技项目情况表（参见国家统计局Ⅶ502、Ⅶ503表式及说明），其中大型企业集团应将下属企业的报表合并填报；</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4．企业年度审计报告（含财务报表及财务报表附注），其中大型企业集团应将下属企业的报表合并填报；</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5．市、县（市、区）国税部门出具的企业涉税证明和地税部门出具的企业纳税证明；</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6．其它有关证明材料。</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（二）市、县（市）经济和信息化主管部门对当地的浙江省企业技术中心报送的评价材料进行初审后，将评价材料和审查意见在规定时间内报送省经济和信息化主管部门。</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三）省经济和信息化主管部门组织有关专家或委托中介机构依据《浙江省企业技术中心评价指标体系》（附件4）通过实地核查和材料核查的方式对浙江省企业技术中心报送的评价材料进行数据核查和计算分析，得出评价结果，形成评价报告。</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（四）省经济和信息化主管部门会同同级财政、税务和海关等部门根据各自职能对评价报告予以审核确认，并将评价结果予以公布。</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第十一条</w:t>
            </w:r>
            <w:r w:rsidRPr="007573DE">
              <w:rPr>
                <w:rFonts w:ascii="宋体" w:eastAsia="宋体" w:hAnsi="宋体" w:cs="宋体" w:hint="eastAsia"/>
                <w:color w:val="3D3D3D"/>
                <w:kern w:val="0"/>
                <w:szCs w:val="21"/>
              </w:rPr>
              <w:t>  浙江省企业技术中心评价实行评分制，结果分为优秀、合格、不合格。</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（一）评价得分85分及以上为优秀。</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（二）评价得分60分（含60分）至85分之间为合格，但对评价得分介于60分至65分（含65分）的予以警告。</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（三）评价得分低于60分；未在规定时间内报送评价材料；或报送材料有弄虚作假并经查实的，评价结果为不合格。</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第十二条</w:t>
            </w:r>
            <w:r w:rsidRPr="007573DE">
              <w:rPr>
                <w:rFonts w:ascii="宋体" w:eastAsia="宋体" w:hAnsi="宋体" w:cs="宋体" w:hint="eastAsia"/>
                <w:color w:val="3D3D3D"/>
                <w:kern w:val="0"/>
                <w:szCs w:val="21"/>
              </w:rPr>
              <w:t>  浙江省企业技术中心评价结果从上报评价材料截止日起，70个工作日内颁布。</w:t>
            </w:r>
          </w:p>
          <w:p w:rsidR="007573DE" w:rsidRPr="007573DE" w:rsidRDefault="007573DE" w:rsidP="007573DE">
            <w:pPr>
              <w:widowControl/>
              <w:spacing w:before="120" w:after="120" w:line="580" w:lineRule="atLeast"/>
              <w:jc w:val="center"/>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lastRenderedPageBreak/>
              <w:t>第四章  调整与撤销</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第十三条</w:t>
            </w:r>
            <w:r w:rsidRPr="007573DE">
              <w:rPr>
                <w:rFonts w:ascii="宋体" w:eastAsia="宋体" w:hAnsi="宋体" w:cs="宋体" w:hint="eastAsia"/>
                <w:color w:val="3D3D3D"/>
                <w:kern w:val="0"/>
                <w:szCs w:val="21"/>
              </w:rPr>
              <w:t>  浙江省企业技术中心所在企业因更名需变更浙江省企业技术中心名称的，凭工商管理部门的《企业名称变更核准通知书》和变更后《企业法人营业执照》复印件，经当地市、县（市）经济和信息化主管部门确认后报省经济和信息化主管部门办理更名手续。</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第十四条</w:t>
            </w:r>
            <w:r w:rsidRPr="007573DE">
              <w:rPr>
                <w:rFonts w:ascii="宋体" w:eastAsia="宋体" w:hAnsi="宋体" w:cs="宋体" w:hint="eastAsia"/>
                <w:color w:val="3D3D3D"/>
                <w:kern w:val="0"/>
                <w:szCs w:val="21"/>
              </w:rPr>
              <w:t>  浙江省企业技术中心所在企业因重组、搬迁等原因需变更企业技术中心依托单位的，应由新的依托单位按认定要求重新办理认定手续，对符合要求的，其省级企业技术中心的认定时间可连续计算，原依托单位的省级企业技术中心不再保留。</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第十五条</w:t>
            </w:r>
            <w:r w:rsidRPr="007573DE">
              <w:rPr>
                <w:rFonts w:ascii="宋体" w:eastAsia="宋体" w:hAnsi="宋体" w:cs="宋体" w:hint="eastAsia"/>
                <w:color w:val="3D3D3D"/>
                <w:kern w:val="0"/>
                <w:szCs w:val="21"/>
              </w:rPr>
              <w:t>  浙江省企业技术中心所在企业因重组、搬迁等重大调整或因受不可抗拒外部因素影响的，应及时将相关情况报当地市、县（市）经济和信息化主管部门，经市、县（市）经济和信息化主管部门确认后报省经济和信息化主管部门批准，可暂缓省级企业技术中心评价。</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第十六条</w:t>
            </w:r>
            <w:r w:rsidRPr="007573DE">
              <w:rPr>
                <w:rFonts w:ascii="宋体" w:eastAsia="宋体" w:hAnsi="宋体" w:cs="宋体" w:hint="eastAsia"/>
                <w:color w:val="3D3D3D"/>
                <w:kern w:val="0"/>
                <w:szCs w:val="21"/>
              </w:rPr>
              <w:t>  有下列情况之一的，撤销其浙江省企业技术中心资格：</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（一）评价不合格的；</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（二）所在企业自行要求撤销其技术中心资格的；</w:t>
            </w:r>
          </w:p>
          <w:p w:rsidR="007573DE" w:rsidRPr="007573DE" w:rsidRDefault="007573DE" w:rsidP="007573DE">
            <w:pPr>
              <w:widowControl/>
              <w:spacing w:line="580" w:lineRule="atLeast"/>
              <w:ind w:firstLine="412"/>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（三）所在企业有偷税、抗税、骗税等违法行为的；</w:t>
            </w:r>
          </w:p>
          <w:p w:rsidR="007573DE" w:rsidRPr="007573DE" w:rsidRDefault="007573DE" w:rsidP="007573DE">
            <w:pPr>
              <w:widowControl/>
              <w:spacing w:line="580" w:lineRule="atLeast"/>
              <w:ind w:firstLine="412"/>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（四）所在企业将享受科技开发用品免征进口税收优惠政策的进口货物擅自转让、移作他用或者进行其他处置等违法行为的；</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（五）所在企业有挪用财政扶持资金行为的；</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（六）所在企业被依法终止的。</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第十七条</w:t>
            </w:r>
            <w:r w:rsidRPr="007573DE">
              <w:rPr>
                <w:rFonts w:ascii="宋体" w:eastAsia="宋体" w:hAnsi="宋体" w:cs="宋体" w:hint="eastAsia"/>
                <w:color w:val="3D3D3D"/>
                <w:kern w:val="0"/>
                <w:szCs w:val="21"/>
              </w:rPr>
              <w:t>  省经济和信息化主管部门会同同级财政、税务和海关等部门对调整或撤销的浙江省企业技术中心予以审核确认并与年度评价结果一并予以公布。</w:t>
            </w:r>
          </w:p>
          <w:p w:rsidR="007573DE" w:rsidRPr="007573DE" w:rsidRDefault="007573DE" w:rsidP="007573DE">
            <w:pPr>
              <w:widowControl/>
              <w:spacing w:before="120" w:after="120" w:line="580" w:lineRule="atLeast"/>
              <w:jc w:val="center"/>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第五章  管理与政策</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lastRenderedPageBreak/>
              <w:t>第十八条</w:t>
            </w:r>
            <w:r w:rsidRPr="007573DE">
              <w:rPr>
                <w:rFonts w:ascii="宋体" w:eastAsia="宋体" w:hAnsi="宋体" w:cs="宋体" w:hint="eastAsia"/>
                <w:color w:val="3D3D3D"/>
                <w:kern w:val="0"/>
                <w:szCs w:val="21"/>
              </w:rPr>
              <w:t>  省经济和信息化主管部门具体负责以下工作：</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（一）确定浙江省企业技术中心认定领域；</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（二）组织并受理浙江省企业技术中心的认定和评价工作；</w:t>
            </w:r>
          </w:p>
          <w:p w:rsidR="007573DE" w:rsidRPr="007573DE" w:rsidRDefault="007573DE" w:rsidP="007573DE">
            <w:pPr>
              <w:widowControl/>
              <w:spacing w:line="580" w:lineRule="atLeast"/>
              <w:ind w:firstLine="420"/>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（三）指导浙江省企业技术中心建设；</w:t>
            </w:r>
          </w:p>
          <w:p w:rsidR="007573DE" w:rsidRPr="007573DE" w:rsidRDefault="007573DE" w:rsidP="007573DE">
            <w:pPr>
              <w:widowControl/>
              <w:spacing w:line="580" w:lineRule="atLeast"/>
              <w:ind w:firstLine="412"/>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（四）会同相关部门公布浙江省企业技术中心认定和评价结果。</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第十九条</w:t>
            </w:r>
            <w:r w:rsidRPr="007573DE">
              <w:rPr>
                <w:rFonts w:ascii="宋体" w:eastAsia="宋体" w:hAnsi="宋体" w:cs="宋体" w:hint="eastAsia"/>
                <w:color w:val="3D3D3D"/>
                <w:kern w:val="0"/>
                <w:szCs w:val="21"/>
              </w:rPr>
              <w:t>  省财政主管部门对浙江省企业技术中心所在企业给予财政政策扶持，并对其财政资金使用绩效进行核查。</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第二十条</w:t>
            </w:r>
            <w:r w:rsidRPr="007573DE">
              <w:rPr>
                <w:rFonts w:ascii="宋体" w:eastAsia="宋体" w:hAnsi="宋体" w:cs="宋体" w:hint="eastAsia"/>
                <w:color w:val="3D3D3D"/>
                <w:kern w:val="0"/>
                <w:szCs w:val="21"/>
              </w:rPr>
              <w:t>  税务部门对申请认定和已认定的浙江省企业技术中心所在企业是否存在涉税违法行为进行核查，核查具体要求由省税务主管部门另行通知。</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第二十一条</w:t>
            </w:r>
            <w:r w:rsidRPr="007573DE">
              <w:rPr>
                <w:rFonts w:ascii="宋体" w:eastAsia="宋体" w:hAnsi="宋体" w:cs="宋体" w:hint="eastAsia"/>
                <w:color w:val="3D3D3D"/>
                <w:kern w:val="0"/>
                <w:szCs w:val="21"/>
              </w:rPr>
              <w:t>  海关部门对申请认定和已认定的浙江省企业技术中心所在企业是否存在走私行为进行核查，核查具体要求由海关部门另行通知。</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第二十二条</w:t>
            </w:r>
            <w:r w:rsidRPr="007573DE">
              <w:rPr>
                <w:rFonts w:ascii="宋体" w:eastAsia="宋体" w:hAnsi="宋体" w:cs="宋体" w:hint="eastAsia"/>
                <w:color w:val="3D3D3D"/>
                <w:kern w:val="0"/>
                <w:szCs w:val="21"/>
              </w:rPr>
              <w:t>  已认定的浙江省企业技术中心所在企业应按规定及时上报相关报表。有关报表格式及要求由省经济和信息化主管部门另行通知。</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第二十三条</w:t>
            </w:r>
            <w:r w:rsidRPr="007573DE">
              <w:rPr>
                <w:rFonts w:ascii="宋体" w:eastAsia="宋体" w:hAnsi="宋体" w:cs="宋体" w:hint="eastAsia"/>
                <w:color w:val="3D3D3D"/>
                <w:kern w:val="0"/>
                <w:szCs w:val="21"/>
              </w:rPr>
              <w:t>  企业报送的浙江省企业技术中心申请材料、评价材料以及相关报表，内容数据应真实可靠。</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第二十四条</w:t>
            </w:r>
            <w:r w:rsidRPr="007573DE">
              <w:rPr>
                <w:rFonts w:ascii="宋体" w:eastAsia="宋体" w:hAnsi="宋体" w:cs="宋体" w:hint="eastAsia"/>
                <w:color w:val="3D3D3D"/>
                <w:kern w:val="0"/>
                <w:szCs w:val="21"/>
              </w:rPr>
              <w:t>  省经济和信息化主管部门会同有关部门每年择优推荐浙江省企业技术中心申报国家企业技术中心认定。</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第二十五条</w:t>
            </w:r>
            <w:r w:rsidRPr="007573DE">
              <w:rPr>
                <w:rFonts w:ascii="宋体" w:eastAsia="宋体" w:hAnsi="宋体" w:cs="宋体" w:hint="eastAsia"/>
                <w:color w:val="3D3D3D"/>
                <w:kern w:val="0"/>
                <w:szCs w:val="21"/>
              </w:rPr>
              <w:t>  省经济和信息化主管部门对省级企业技术中心的技术研发项目，在同等条件下优先列入各类科技创新计划，对评价为优秀的省级企业技术中心给予表彰。</w:t>
            </w:r>
          </w:p>
          <w:p w:rsidR="007573DE" w:rsidRPr="007573DE" w:rsidRDefault="007573DE" w:rsidP="007573DE">
            <w:pPr>
              <w:widowControl/>
              <w:spacing w:before="120" w:after="120" w:line="580" w:lineRule="atLeast"/>
              <w:jc w:val="center"/>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t>第六章 附则</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第二十六条</w:t>
            </w:r>
            <w:r w:rsidRPr="007573DE">
              <w:rPr>
                <w:rFonts w:ascii="宋体" w:eastAsia="宋体" w:hAnsi="宋体" w:cs="宋体" w:hint="eastAsia"/>
                <w:color w:val="3D3D3D"/>
                <w:kern w:val="0"/>
                <w:szCs w:val="21"/>
              </w:rPr>
              <w:t>  各市及省级行业主管部门可结合本地区（部门）实际，参照本办法制定相应政策，开展市（部门）企业技术中心的认定和评价工作，并纳入浙江省企业技术中心管理体系。</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color w:val="3D3D3D"/>
                <w:kern w:val="0"/>
                <w:szCs w:val="21"/>
              </w:rPr>
              <w:lastRenderedPageBreak/>
              <w:t>    </w:t>
            </w:r>
            <w:r w:rsidRPr="007573DE">
              <w:rPr>
                <w:rFonts w:ascii="宋体" w:eastAsia="宋体" w:hAnsi="宋体" w:cs="宋体" w:hint="eastAsia"/>
                <w:b/>
                <w:bCs/>
                <w:color w:val="3D3D3D"/>
                <w:kern w:val="0"/>
                <w:szCs w:val="21"/>
              </w:rPr>
              <w:t>第二十七条</w:t>
            </w:r>
            <w:r w:rsidRPr="007573DE">
              <w:rPr>
                <w:rFonts w:ascii="宋体" w:eastAsia="宋体" w:hAnsi="宋体" w:cs="宋体" w:hint="eastAsia"/>
                <w:color w:val="3D3D3D"/>
                <w:kern w:val="0"/>
                <w:szCs w:val="21"/>
              </w:rPr>
              <w:t>  本办法自2010年4月1日起施行。2005年发布的《浙江省省级企业技术中心管理办法》（浙经贸技术〔2005〕646号）同时废止。</w:t>
            </w:r>
          </w:p>
          <w:p w:rsidR="007573DE" w:rsidRPr="007573DE" w:rsidRDefault="007573DE" w:rsidP="007573DE">
            <w:pPr>
              <w:widowControl/>
              <w:spacing w:line="580" w:lineRule="atLeast"/>
              <w:ind w:firstLine="422"/>
              <w:jc w:val="left"/>
              <w:rPr>
                <w:rFonts w:ascii="宋体" w:eastAsia="宋体" w:hAnsi="宋体" w:cs="宋体" w:hint="eastAsia"/>
                <w:color w:val="3D3D3D"/>
                <w:kern w:val="0"/>
                <w:szCs w:val="21"/>
              </w:rPr>
            </w:pPr>
            <w:r w:rsidRPr="007573DE">
              <w:rPr>
                <w:rFonts w:ascii="宋体" w:eastAsia="宋体" w:hAnsi="宋体" w:cs="宋体" w:hint="eastAsia"/>
                <w:b/>
                <w:bCs/>
                <w:color w:val="3D3D3D"/>
                <w:kern w:val="0"/>
                <w:szCs w:val="21"/>
              </w:rPr>
              <w:t>第二十八条 </w:t>
            </w:r>
            <w:r w:rsidRPr="007573DE">
              <w:rPr>
                <w:rFonts w:ascii="宋体" w:eastAsia="宋体" w:hAnsi="宋体" w:cs="宋体" w:hint="eastAsia"/>
                <w:color w:val="3D3D3D"/>
                <w:kern w:val="0"/>
                <w:szCs w:val="21"/>
              </w:rPr>
              <w:t> 本办法由省经济和信息化委员会会同省财政厅、省国家税务局、省地方税务局和杭州海关负责解释。</w:t>
            </w:r>
          </w:p>
        </w:tc>
      </w:tr>
    </w:tbl>
    <w:p w:rsidR="00BD0849" w:rsidRPr="0052525E" w:rsidRDefault="00BD0849"/>
    <w:sectPr w:rsidR="00BD0849" w:rsidRPr="005252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0D9" w:rsidRDefault="001030D9" w:rsidP="007573DE">
      <w:r>
        <w:separator/>
      </w:r>
    </w:p>
  </w:endnote>
  <w:endnote w:type="continuationSeparator" w:id="0">
    <w:p w:rsidR="001030D9" w:rsidRDefault="001030D9" w:rsidP="0075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0D9" w:rsidRDefault="001030D9" w:rsidP="007573DE">
      <w:r>
        <w:separator/>
      </w:r>
    </w:p>
  </w:footnote>
  <w:footnote w:type="continuationSeparator" w:id="0">
    <w:p w:rsidR="001030D9" w:rsidRDefault="001030D9" w:rsidP="00757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E2"/>
    <w:rsid w:val="001030D9"/>
    <w:rsid w:val="0052525E"/>
    <w:rsid w:val="007573DE"/>
    <w:rsid w:val="00BD0849"/>
    <w:rsid w:val="00E4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57598A-9F18-4EF8-AC95-AD52D7BD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73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73DE"/>
    <w:rPr>
      <w:sz w:val="18"/>
      <w:szCs w:val="18"/>
    </w:rPr>
  </w:style>
  <w:style w:type="paragraph" w:styleId="a4">
    <w:name w:val="footer"/>
    <w:basedOn w:val="a"/>
    <w:link w:val="Char0"/>
    <w:uiPriority w:val="99"/>
    <w:unhideWhenUsed/>
    <w:rsid w:val="007573DE"/>
    <w:pPr>
      <w:tabs>
        <w:tab w:val="center" w:pos="4153"/>
        <w:tab w:val="right" w:pos="8306"/>
      </w:tabs>
      <w:snapToGrid w:val="0"/>
      <w:jc w:val="left"/>
    </w:pPr>
    <w:rPr>
      <w:sz w:val="18"/>
      <w:szCs w:val="18"/>
    </w:rPr>
  </w:style>
  <w:style w:type="character" w:customStyle="1" w:styleId="Char0">
    <w:name w:val="页脚 Char"/>
    <w:basedOn w:val="a0"/>
    <w:link w:val="a4"/>
    <w:uiPriority w:val="99"/>
    <w:rsid w:val="007573DE"/>
    <w:rPr>
      <w:sz w:val="18"/>
      <w:szCs w:val="18"/>
    </w:rPr>
  </w:style>
  <w:style w:type="paragraph" w:styleId="a5">
    <w:name w:val="Plain Text"/>
    <w:basedOn w:val="a"/>
    <w:link w:val="Char1"/>
    <w:uiPriority w:val="99"/>
    <w:semiHidden/>
    <w:unhideWhenUsed/>
    <w:rsid w:val="007573DE"/>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5"/>
    <w:uiPriority w:val="99"/>
    <w:semiHidden/>
    <w:rsid w:val="007573DE"/>
    <w:rPr>
      <w:rFonts w:ascii="宋体" w:eastAsia="宋体" w:hAnsi="宋体" w:cs="宋体"/>
      <w:kern w:val="0"/>
      <w:sz w:val="24"/>
      <w:szCs w:val="24"/>
    </w:rPr>
  </w:style>
  <w:style w:type="paragraph" w:styleId="a6">
    <w:name w:val="Date"/>
    <w:basedOn w:val="a"/>
    <w:link w:val="Char2"/>
    <w:uiPriority w:val="99"/>
    <w:semiHidden/>
    <w:unhideWhenUsed/>
    <w:rsid w:val="007573DE"/>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日期 Char"/>
    <w:basedOn w:val="a0"/>
    <w:link w:val="a6"/>
    <w:uiPriority w:val="99"/>
    <w:semiHidden/>
    <w:rsid w:val="007573DE"/>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430277">
      <w:bodyDiv w:val="1"/>
      <w:marLeft w:val="0"/>
      <w:marRight w:val="0"/>
      <w:marTop w:val="0"/>
      <w:marBottom w:val="0"/>
      <w:divBdr>
        <w:top w:val="none" w:sz="0" w:space="0" w:color="auto"/>
        <w:left w:val="none" w:sz="0" w:space="0" w:color="auto"/>
        <w:bottom w:val="none" w:sz="0" w:space="0" w:color="auto"/>
        <w:right w:val="none" w:sz="0" w:space="0" w:color="auto"/>
      </w:divBdr>
      <w:divsChild>
        <w:div w:id="1794865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648</Words>
  <Characters>3697</Characters>
  <Application>Microsoft Office Word</Application>
  <DocSecurity>0</DocSecurity>
  <Lines>30</Lines>
  <Paragraphs>8</Paragraphs>
  <ScaleCrop>false</ScaleCrop>
  <Company>微软中国</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2018-12-07T02:47:00Z</dcterms:created>
  <dcterms:modified xsi:type="dcterms:W3CDTF">2018-12-07T02:47:00Z</dcterms:modified>
</cp:coreProperties>
</file>