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5A" w:rsidRPr="007F175A" w:rsidRDefault="007F175A" w:rsidP="007F175A">
      <w:pPr>
        <w:widowControl/>
        <w:spacing w:line="600" w:lineRule="atLeast"/>
        <w:jc w:val="center"/>
        <w:outlineLvl w:val="3"/>
        <w:rPr>
          <w:rFonts w:ascii="微软雅黑" w:eastAsia="微软雅黑" w:hAnsi="微软雅黑" w:cs="宋体"/>
          <w:b/>
          <w:bCs/>
          <w:color w:val="005ACA"/>
          <w:kern w:val="0"/>
          <w:sz w:val="36"/>
          <w:szCs w:val="36"/>
        </w:rPr>
      </w:pPr>
      <w:r w:rsidRPr="007F175A">
        <w:rPr>
          <w:rFonts w:ascii="微软雅黑" w:eastAsia="微软雅黑" w:hAnsi="微软雅黑" w:cs="宋体" w:hint="eastAsia"/>
          <w:b/>
          <w:bCs/>
          <w:color w:val="005ACA"/>
          <w:kern w:val="0"/>
          <w:sz w:val="36"/>
          <w:szCs w:val="36"/>
        </w:rPr>
        <w:t>高州市人民政府关于印发高州市鼓励金融业支持地方经济发展实施办法（暂行）的通知</w:t>
      </w:r>
    </w:p>
    <w:p w:rsidR="007F175A" w:rsidRPr="007F175A" w:rsidRDefault="007F175A" w:rsidP="007F175A">
      <w:pPr>
        <w:widowControl/>
        <w:wordWrap w:val="0"/>
        <w:spacing w:line="540" w:lineRule="atLeast"/>
        <w:jc w:val="left"/>
        <w:rPr>
          <w:rFonts w:ascii="Arial" w:eastAsia="宋体" w:hAnsi="Arial" w:cs="Arial" w:hint="eastAsia"/>
          <w:color w:val="111111"/>
          <w:kern w:val="0"/>
          <w:szCs w:val="21"/>
        </w:rPr>
      </w:pPr>
      <w:r w:rsidRPr="007F175A">
        <w:rPr>
          <w:rFonts w:ascii="楷体_GB2312" w:eastAsia="楷体_GB2312" w:hAnsi="Arial" w:cs="Arial" w:hint="eastAsia"/>
          <w:color w:val="000000"/>
          <w:kern w:val="0"/>
          <w:sz w:val="32"/>
          <w:szCs w:val="32"/>
        </w:rPr>
        <w:t>各镇人民政府,各街道办事处，市府直属有关单位：</w:t>
      </w:r>
    </w:p>
    <w:p w:rsidR="007F175A" w:rsidRPr="007F175A" w:rsidRDefault="007F175A" w:rsidP="007F175A">
      <w:pPr>
        <w:widowControl/>
        <w:wordWrap w:val="0"/>
        <w:spacing w:line="540" w:lineRule="atLeast"/>
        <w:ind w:firstLine="640"/>
        <w:jc w:val="left"/>
        <w:rPr>
          <w:rFonts w:ascii="Arial" w:eastAsia="宋体" w:hAnsi="Arial" w:cs="Arial"/>
          <w:color w:val="111111"/>
          <w:kern w:val="0"/>
          <w:szCs w:val="21"/>
        </w:rPr>
      </w:pPr>
      <w:r w:rsidRPr="007F175A">
        <w:rPr>
          <w:rFonts w:ascii="楷体_GB2312" w:eastAsia="楷体_GB2312" w:hAnsi="Arial" w:cs="Arial" w:hint="eastAsia"/>
          <w:color w:val="000000"/>
          <w:kern w:val="0"/>
          <w:sz w:val="32"/>
          <w:szCs w:val="32"/>
        </w:rPr>
        <w:t>《高州市鼓励金融业支持地方经济发展实施办法（暂行）》已经市人民政府十六届十三次常务会议讨论通过，现印发给你们，请认真组织实施。实施过程中遇到问题，请迳向市政府金融工作局反映。</w:t>
      </w:r>
    </w:p>
    <w:p w:rsidR="007F175A" w:rsidRPr="007F175A" w:rsidRDefault="007F175A" w:rsidP="007F175A">
      <w:pPr>
        <w:widowControl/>
        <w:wordWrap w:val="0"/>
        <w:spacing w:line="540" w:lineRule="atLeast"/>
        <w:rPr>
          <w:rFonts w:ascii="Arial" w:eastAsia="宋体" w:hAnsi="Arial" w:cs="Arial"/>
          <w:color w:val="111111"/>
          <w:kern w:val="0"/>
          <w:szCs w:val="21"/>
        </w:rPr>
      </w:pPr>
      <w:r w:rsidRPr="007F175A">
        <w:rPr>
          <w:rFonts w:ascii="楷体_GB2312" w:eastAsia="楷体_GB2312" w:hAnsi="Arial" w:cs="Arial" w:hint="eastAsia"/>
          <w:color w:val="111111"/>
          <w:kern w:val="0"/>
          <w:sz w:val="32"/>
          <w:szCs w:val="32"/>
        </w:rPr>
        <w:t> </w:t>
      </w:r>
    </w:p>
    <w:p w:rsidR="007F175A" w:rsidRPr="007F175A" w:rsidRDefault="007F175A" w:rsidP="007F175A">
      <w:pPr>
        <w:widowControl/>
        <w:wordWrap w:val="0"/>
        <w:spacing w:line="540" w:lineRule="atLeast"/>
        <w:ind w:firstLine="640"/>
        <w:rPr>
          <w:rFonts w:ascii="Arial" w:eastAsia="宋体" w:hAnsi="Arial" w:cs="Arial"/>
          <w:color w:val="111111"/>
          <w:kern w:val="0"/>
          <w:szCs w:val="21"/>
        </w:rPr>
      </w:pPr>
      <w:r w:rsidRPr="007F175A">
        <w:rPr>
          <w:rFonts w:ascii="楷体_GB2312" w:eastAsia="楷体_GB2312" w:hAnsi="Arial" w:cs="Arial" w:hint="eastAsia"/>
          <w:color w:val="111111"/>
          <w:kern w:val="0"/>
          <w:sz w:val="32"/>
          <w:szCs w:val="32"/>
        </w:rPr>
        <w:t> </w:t>
      </w:r>
    </w:p>
    <w:p w:rsidR="007F175A" w:rsidRPr="007F175A" w:rsidRDefault="007F175A" w:rsidP="007F175A">
      <w:pPr>
        <w:widowControl/>
        <w:wordWrap w:val="0"/>
        <w:spacing w:line="540" w:lineRule="atLeast"/>
        <w:ind w:firstLine="640"/>
        <w:rPr>
          <w:rFonts w:ascii="Arial" w:eastAsia="宋体" w:hAnsi="Arial" w:cs="Arial"/>
          <w:color w:val="111111"/>
          <w:kern w:val="0"/>
          <w:szCs w:val="21"/>
        </w:rPr>
      </w:pPr>
      <w:r w:rsidRPr="007F175A">
        <w:rPr>
          <w:rFonts w:ascii="楷体_GB2312" w:eastAsia="楷体_GB2312" w:hAnsi="Arial" w:cs="Arial" w:hint="eastAsia"/>
          <w:color w:val="111111"/>
          <w:kern w:val="0"/>
          <w:sz w:val="32"/>
          <w:szCs w:val="32"/>
        </w:rPr>
        <w:t> </w:t>
      </w:r>
    </w:p>
    <w:p w:rsidR="007F175A" w:rsidRPr="007F175A" w:rsidRDefault="007F175A" w:rsidP="007F175A">
      <w:pPr>
        <w:widowControl/>
        <w:wordWrap w:val="0"/>
        <w:spacing w:line="540" w:lineRule="atLeast"/>
        <w:ind w:firstLine="4720"/>
        <w:rPr>
          <w:rFonts w:ascii="Arial" w:eastAsia="宋体" w:hAnsi="Arial" w:cs="Arial"/>
          <w:color w:val="111111"/>
          <w:kern w:val="0"/>
          <w:szCs w:val="21"/>
        </w:rPr>
      </w:pPr>
      <w:r w:rsidRPr="007F175A">
        <w:rPr>
          <w:rFonts w:ascii="楷体_GB2312" w:eastAsia="楷体_GB2312" w:hAnsi="Arial" w:cs="Arial" w:hint="eastAsia"/>
          <w:color w:val="111111"/>
          <w:kern w:val="0"/>
          <w:sz w:val="32"/>
          <w:szCs w:val="32"/>
        </w:rPr>
        <w:t>高州市人民政府</w:t>
      </w:r>
    </w:p>
    <w:p w:rsidR="007F175A" w:rsidRPr="007F175A" w:rsidRDefault="007F175A" w:rsidP="007F175A">
      <w:pPr>
        <w:widowControl/>
        <w:wordWrap w:val="0"/>
        <w:spacing w:line="540" w:lineRule="atLeast"/>
        <w:ind w:firstLine="4736"/>
        <w:rPr>
          <w:rFonts w:ascii="Arial" w:eastAsia="宋体" w:hAnsi="Arial" w:cs="Arial"/>
          <w:color w:val="111111"/>
          <w:kern w:val="0"/>
          <w:szCs w:val="21"/>
        </w:rPr>
      </w:pPr>
      <w:r w:rsidRPr="007F175A">
        <w:rPr>
          <w:rFonts w:ascii="楷体_GB2312" w:eastAsia="楷体_GB2312" w:hAnsi="Arial" w:cs="Arial" w:hint="eastAsia"/>
          <w:color w:val="111111"/>
          <w:kern w:val="0"/>
          <w:sz w:val="32"/>
          <w:szCs w:val="32"/>
        </w:rPr>
        <w:t>2017年10月16日</w:t>
      </w:r>
    </w:p>
    <w:p w:rsidR="007F175A" w:rsidRPr="007F175A" w:rsidRDefault="007F175A" w:rsidP="007F175A">
      <w:pPr>
        <w:widowControl/>
        <w:wordWrap w:val="0"/>
        <w:spacing w:line="600" w:lineRule="atLeast"/>
        <w:jc w:val="center"/>
        <w:rPr>
          <w:rFonts w:ascii="Arial" w:eastAsia="宋体" w:hAnsi="Arial" w:cs="Arial"/>
          <w:color w:val="111111"/>
          <w:kern w:val="0"/>
          <w:szCs w:val="21"/>
        </w:rPr>
      </w:pPr>
      <w:r w:rsidRPr="007F175A">
        <w:rPr>
          <w:rFonts w:ascii="方正小标宋简体" w:eastAsia="方正小标宋简体" w:hAnsi="Arial" w:cs="Arial" w:hint="eastAsia"/>
          <w:color w:val="000000"/>
          <w:kern w:val="0"/>
          <w:sz w:val="44"/>
          <w:szCs w:val="44"/>
        </w:rPr>
        <w:t>高州市鼓励金融业支持地方经济发展</w:t>
      </w:r>
    </w:p>
    <w:p w:rsidR="007F175A" w:rsidRPr="007F175A" w:rsidRDefault="007F175A" w:rsidP="007F175A">
      <w:pPr>
        <w:widowControl/>
        <w:wordWrap w:val="0"/>
        <w:spacing w:line="600" w:lineRule="atLeast"/>
        <w:jc w:val="center"/>
        <w:rPr>
          <w:rFonts w:ascii="Arial" w:eastAsia="宋体" w:hAnsi="Arial" w:cs="Arial"/>
          <w:color w:val="111111"/>
          <w:kern w:val="0"/>
          <w:szCs w:val="21"/>
        </w:rPr>
      </w:pPr>
      <w:r w:rsidRPr="007F175A">
        <w:rPr>
          <w:rFonts w:ascii="方正小标宋简体" w:eastAsia="方正小标宋简体" w:hAnsi="Arial" w:cs="Arial" w:hint="eastAsia"/>
          <w:color w:val="000000"/>
          <w:kern w:val="0"/>
          <w:sz w:val="44"/>
          <w:szCs w:val="44"/>
        </w:rPr>
        <w:t>实施办法（暂行）</w:t>
      </w:r>
    </w:p>
    <w:p w:rsidR="007F175A" w:rsidRPr="007F175A" w:rsidRDefault="007F175A" w:rsidP="007F175A">
      <w:pPr>
        <w:widowControl/>
        <w:wordWrap w:val="0"/>
        <w:spacing w:line="450" w:lineRule="atLeas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 </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黑体" w:eastAsia="黑体" w:hAnsi="黑体" w:cs="Arial" w:hint="eastAsia"/>
          <w:color w:val="000000"/>
          <w:kern w:val="0"/>
          <w:sz w:val="32"/>
          <w:szCs w:val="32"/>
        </w:rPr>
        <w:t>第一条</w:t>
      </w:r>
      <w:r w:rsidRPr="007F175A">
        <w:rPr>
          <w:rFonts w:ascii="仿宋_GB2312" w:eastAsia="仿宋_GB2312" w:hAnsi="Arial" w:cs="Arial" w:hint="eastAsia"/>
          <w:color w:val="000000"/>
          <w:kern w:val="0"/>
          <w:sz w:val="32"/>
          <w:szCs w:val="32"/>
        </w:rPr>
        <w:t> </w:t>
      </w:r>
      <w:r w:rsidRPr="007F175A">
        <w:rPr>
          <w:rFonts w:ascii="仿宋_GB2312" w:eastAsia="仿宋_GB2312" w:hAnsi="Arial" w:cs="Arial" w:hint="eastAsia"/>
          <w:color w:val="000000"/>
          <w:kern w:val="0"/>
          <w:sz w:val="32"/>
          <w:szCs w:val="32"/>
        </w:rPr>
        <w:t>为充分调动各金融机构进驻我市的积极性，进一步优化高州市金融发展环境，完善金融产业结构，提高金融对地方经济发展的支撑力，实现经济与金融互生共长，根据《茂名市鼓励金融业支持地方经济发展实施办法》（茂府办〔2016〕48号）的规定，结合我市实际，制定本实施办法。</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黑体" w:eastAsia="黑体" w:hAnsi="黑体" w:cs="Arial" w:hint="eastAsia"/>
          <w:color w:val="000000"/>
          <w:kern w:val="0"/>
          <w:sz w:val="32"/>
          <w:szCs w:val="32"/>
        </w:rPr>
        <w:t>第二条</w:t>
      </w:r>
      <w:r w:rsidRPr="007F175A">
        <w:rPr>
          <w:rFonts w:ascii="仿宋_GB2312" w:eastAsia="仿宋_GB2312" w:hAnsi="Arial" w:cs="Arial" w:hint="eastAsia"/>
          <w:color w:val="000000"/>
          <w:kern w:val="0"/>
          <w:sz w:val="32"/>
          <w:szCs w:val="32"/>
        </w:rPr>
        <w:t> </w:t>
      </w:r>
      <w:r w:rsidRPr="007F175A">
        <w:rPr>
          <w:rFonts w:ascii="仿宋_GB2312" w:eastAsia="仿宋_GB2312" w:hAnsi="Arial" w:cs="Arial" w:hint="eastAsia"/>
          <w:color w:val="000000"/>
          <w:kern w:val="0"/>
          <w:sz w:val="32"/>
          <w:szCs w:val="32"/>
        </w:rPr>
        <w:t>补助和奖励对象。</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（一）在高州市新设立并正式营业的金融机构。</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lastRenderedPageBreak/>
        <w:t>（二）为促进高州市经济社会发展，在加大信贷投放等工作中做出突出贡献的金融机构。</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（三）小额贷款公司、融资性担保公司。</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（四）支持金融业发展的金融监管部门。</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黑体" w:eastAsia="黑体" w:hAnsi="黑体" w:cs="Arial" w:hint="eastAsia"/>
          <w:color w:val="000000"/>
          <w:kern w:val="0"/>
          <w:sz w:val="32"/>
          <w:szCs w:val="32"/>
        </w:rPr>
        <w:t>第三条</w:t>
      </w:r>
      <w:r w:rsidRPr="007F175A">
        <w:rPr>
          <w:rFonts w:ascii="仿宋_GB2312" w:eastAsia="仿宋_GB2312" w:hAnsi="Arial" w:cs="Arial" w:hint="eastAsia"/>
          <w:color w:val="000000"/>
          <w:kern w:val="0"/>
          <w:sz w:val="32"/>
          <w:szCs w:val="32"/>
        </w:rPr>
        <w:t> </w:t>
      </w:r>
      <w:r w:rsidRPr="007F175A">
        <w:rPr>
          <w:rFonts w:ascii="仿宋_GB2312" w:eastAsia="仿宋_GB2312" w:hAnsi="Arial" w:cs="Arial" w:hint="eastAsia"/>
          <w:color w:val="000000"/>
          <w:kern w:val="0"/>
          <w:sz w:val="32"/>
          <w:szCs w:val="32"/>
        </w:rPr>
        <w:t>补助和奖励标准。</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（一）对以下新进驻高州市的金融机构给予开办费补助。</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1、在高州市设立总部（本项所称总部，是指注册地在高州市的银行、证券公司、保险公司具有一级法人资格的机构）的，按注册实收资本0.8%的金额给予一次性补助，最高补助金额不超过200万元。</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2、在高州市设立银行地区总部（本项所称地区总部，是指银行的分行或分公司并在高州市汇缴地区税收的法人和非法人机构）的，按注册实收资本0.9%的金额给予一次性补助，最高补助金额不超过50万元。</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3、对在高州市设立的银行支行级机构（本项所称银行支行级机构，是指在高州市设立的银行支行、村镇银行）给予一次性30万元补助。</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4、对在高州市设立的证券、期货分公司或营业部、保险分公司或中心支公司，给予一次性10万元补助。</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（二）对支持地方经济发展做出贡献的金融机构给予奖励的考核内容和奖励标准。</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lastRenderedPageBreak/>
        <w:t>1、银行机构。</w:t>
      </w:r>
    </w:p>
    <w:p w:rsidR="007F175A" w:rsidRPr="007F175A" w:rsidRDefault="007F175A" w:rsidP="007F175A">
      <w:pPr>
        <w:widowControl/>
        <w:wordWrap w:val="0"/>
        <w:spacing w:line="450" w:lineRule="atLeast"/>
        <w:ind w:firstLine="632"/>
        <w:jc w:val="left"/>
        <w:rPr>
          <w:rFonts w:ascii="Arial" w:eastAsia="宋体" w:hAnsi="Arial" w:cs="Arial"/>
          <w:color w:val="111111"/>
          <w:kern w:val="0"/>
          <w:szCs w:val="21"/>
        </w:rPr>
      </w:pPr>
      <w:r w:rsidRPr="007F175A">
        <w:rPr>
          <w:rFonts w:ascii="仿宋_GB2312" w:eastAsia="仿宋_GB2312" w:hAnsi="Arial" w:cs="Arial" w:hint="eastAsia"/>
          <w:color w:val="000000"/>
          <w:spacing w:val="-2"/>
          <w:kern w:val="0"/>
          <w:sz w:val="32"/>
          <w:szCs w:val="32"/>
        </w:rPr>
        <w:t>（1）存贷比在全茂名市平均水平以上的，按当年实际新增贷款余额的0.1‰予以奖励。（2）若高州金融机构本外币贷款余额指标得分在茂名市各区、县级市中排前两名，对得分（以茂名考核类似的方法对各银行进行评分，并对得分情况进行通报）高于平均分的银行按当年实际新增贷款余额的0.1‰予以奖励。（3）对支持实体经济贷款（本地单位贷款+个人本地经营性贷款-房地产业贷款-金融业贷款）比年初增速高于全市各项贷款的，按当年实际支持实体经济贷款的新增款额0.3‰予以奖励。（4）当年新发放支持政府投资项目、城市基础设施、旅游设施、经济园区建设的中长期贷款和“政银保”贷款的，按当年新发放该类贷款的年末余额的0.05‰予以奖励。否则只奖励得分排前两名的银行，按当年实际新增贷款余额的0.05‰予以奖励。评分标准如下：</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对各行的贷款发展情况实行100分制考评分，指标得分由基础分、发展水平分和发展速度分构成。</w:t>
      </w:r>
    </w:p>
    <w:p w:rsidR="007F175A" w:rsidRPr="007F175A" w:rsidRDefault="007F175A" w:rsidP="007F175A">
      <w:pPr>
        <w:widowControl/>
        <w:wordWrap w:val="0"/>
        <w:spacing w:line="450" w:lineRule="atLeast"/>
        <w:ind w:left="72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①基础分40分（A）；</w:t>
      </w:r>
    </w:p>
    <w:p w:rsidR="007F175A" w:rsidRPr="007F175A" w:rsidRDefault="007F175A" w:rsidP="007F175A">
      <w:pPr>
        <w:widowControl/>
        <w:wordWrap w:val="0"/>
        <w:spacing w:line="450" w:lineRule="atLeast"/>
        <w:ind w:left="72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②发展水平分20分，用各行当年新增贷款量，按最大值</w:t>
      </w:r>
    </w:p>
    <w:p w:rsidR="007F175A" w:rsidRPr="007F175A" w:rsidRDefault="007F175A" w:rsidP="007F175A">
      <w:pPr>
        <w:widowControl/>
        <w:wordWrap w:val="0"/>
        <w:spacing w:line="450" w:lineRule="atLeast"/>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比较法计算得分（B）；</w:t>
      </w:r>
    </w:p>
    <w:p w:rsidR="007F175A" w:rsidRPr="007F175A" w:rsidRDefault="007F175A" w:rsidP="007F175A">
      <w:pPr>
        <w:widowControl/>
        <w:wordWrap w:val="0"/>
        <w:spacing w:line="450" w:lineRule="atLeast"/>
        <w:ind w:firstLine="691"/>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③发展速度分40分，用各行当年贷款增长速度，按最大值比较法计算得分（C）;</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lastRenderedPageBreak/>
        <w:t>④指标得分：A+B+C</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2、小额贷款公司。</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年度累计投放额度达到1亿元以上的小额贷款公司，一次性奖励2万元，每增加5000万元，奖励增加2万元。单个小额贷款公司年度奖励总额最高不超过8万元。</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3、融资性担保机构。</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对融资性担保年度新增余额，按万分之一予以奖励。单个融资性担保公司年度奖励总额最高不超过20万元。</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4、保险公司。</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保险机构引进资金投资于高州市的项目建设，按投入金额万分之一给予奖励。</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以上指标均剔除在高州市行政区域以外的贷款和担保额计算。</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（三）对支持金融业发展的金融监管部门给予奖励。</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当年全市银行机构存贷比比上年提高的前提下，给予人民银行高州市支行奖励，奖励金额为当年全市银行机构贷款奖总额的8%。</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黑体" w:eastAsia="黑体" w:hAnsi="黑体" w:cs="Arial" w:hint="eastAsia"/>
          <w:color w:val="000000"/>
          <w:kern w:val="0"/>
          <w:sz w:val="32"/>
          <w:szCs w:val="32"/>
        </w:rPr>
        <w:t>第四条</w:t>
      </w:r>
      <w:r w:rsidRPr="007F175A">
        <w:rPr>
          <w:rFonts w:ascii="仿宋_GB2312" w:eastAsia="仿宋_GB2312" w:hAnsi="Arial" w:cs="Arial" w:hint="eastAsia"/>
          <w:color w:val="000000"/>
          <w:kern w:val="0"/>
          <w:sz w:val="32"/>
          <w:szCs w:val="32"/>
        </w:rPr>
        <w:t> </w:t>
      </w:r>
      <w:r w:rsidRPr="007F175A">
        <w:rPr>
          <w:rFonts w:ascii="仿宋_GB2312" w:eastAsia="仿宋_GB2312" w:hAnsi="Arial" w:cs="Arial" w:hint="eastAsia"/>
          <w:color w:val="000000"/>
          <w:kern w:val="0"/>
          <w:sz w:val="32"/>
          <w:szCs w:val="32"/>
        </w:rPr>
        <w:t>补助和考核奖励程序。</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仿宋_GB2312" w:eastAsia="仿宋_GB2312" w:hAnsi="Arial" w:cs="Arial" w:hint="eastAsia"/>
          <w:color w:val="111111"/>
          <w:kern w:val="0"/>
          <w:sz w:val="32"/>
          <w:szCs w:val="32"/>
        </w:rPr>
        <w:t>（一）</w:t>
      </w:r>
      <w:r w:rsidRPr="007F175A">
        <w:rPr>
          <w:rFonts w:ascii="仿宋_GB2312" w:eastAsia="仿宋_GB2312" w:hAnsi="Arial" w:cs="Arial" w:hint="eastAsia"/>
          <w:color w:val="000000"/>
          <w:kern w:val="0"/>
          <w:sz w:val="32"/>
          <w:szCs w:val="32"/>
        </w:rPr>
        <w:t>符合补助和奖励条件的单位，每年第一季度向市政府金融工作局提出申请，由市政府金融工作局会同市财政局研究形成奖励方案，报市人民政府审批。</w:t>
      </w:r>
    </w:p>
    <w:p w:rsidR="007F175A" w:rsidRPr="007F175A" w:rsidRDefault="007F175A" w:rsidP="007F175A">
      <w:pPr>
        <w:widowControl/>
        <w:wordWrap w:val="0"/>
        <w:spacing w:line="450" w:lineRule="atLeast"/>
        <w:ind w:firstLine="555"/>
        <w:rPr>
          <w:rFonts w:ascii="Arial" w:eastAsia="宋体" w:hAnsi="Arial" w:cs="Arial"/>
          <w:color w:val="111111"/>
          <w:kern w:val="0"/>
          <w:szCs w:val="21"/>
        </w:rPr>
      </w:pPr>
      <w:r w:rsidRPr="007F175A">
        <w:rPr>
          <w:rFonts w:ascii="仿宋_GB2312" w:eastAsia="仿宋_GB2312" w:hAnsi="Arial" w:cs="Arial" w:hint="eastAsia"/>
          <w:color w:val="111111"/>
          <w:kern w:val="0"/>
          <w:sz w:val="32"/>
          <w:szCs w:val="32"/>
        </w:rPr>
        <w:lastRenderedPageBreak/>
        <w:t>（二）考核奖励工作由市政府金融工作局、市财政局等组成专门班子，对考核指标数据和有关资料进行整理、分析，坚持公开、公正、公平的原则，依据本实施办法对考核对象进行考核，确定初步考核奖励结果，由市政府金融工作局提交市政府审定研究同意后按程序发放补助和奖励。</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111111"/>
          <w:kern w:val="0"/>
          <w:sz w:val="32"/>
          <w:szCs w:val="32"/>
        </w:rPr>
        <w:t>（三）</w:t>
      </w:r>
      <w:r w:rsidRPr="007F175A">
        <w:rPr>
          <w:rFonts w:ascii="仿宋_GB2312" w:eastAsia="仿宋_GB2312" w:hAnsi="Arial" w:cs="Arial" w:hint="eastAsia"/>
          <w:color w:val="000000"/>
          <w:kern w:val="0"/>
          <w:sz w:val="32"/>
          <w:szCs w:val="32"/>
        </w:rPr>
        <w:t>市政府设立市级财政地方金融发展专项资金，上述有关各项补助和奖励从该专项资金列支。奖励资金为人民币。</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000000"/>
          <w:kern w:val="0"/>
          <w:sz w:val="32"/>
          <w:szCs w:val="32"/>
        </w:rPr>
        <w:t>（四）市政府每年对存贷比超过全茂名市平均水平的银行和对我市经济发展作出突出贡献的金融机构予以表扬，并将此作为地方政府优先扶持的重要依据。</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111111"/>
          <w:kern w:val="0"/>
          <w:sz w:val="32"/>
          <w:szCs w:val="32"/>
        </w:rPr>
        <w:t>（五）发生下列情况之一的，不予奖励：</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111111"/>
          <w:kern w:val="0"/>
          <w:sz w:val="32"/>
          <w:szCs w:val="32"/>
        </w:rPr>
        <w:t>1.不积极参与市政府组织的重大经济金融活动的；</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111111"/>
          <w:kern w:val="0"/>
          <w:sz w:val="32"/>
          <w:szCs w:val="32"/>
        </w:rPr>
        <w:t>2.发生重大违法违规经营行为的；</w:t>
      </w:r>
    </w:p>
    <w:p w:rsidR="007F175A" w:rsidRPr="007F175A" w:rsidRDefault="007F175A" w:rsidP="007F175A">
      <w:pPr>
        <w:widowControl/>
        <w:wordWrap w:val="0"/>
        <w:spacing w:line="450" w:lineRule="atLeast"/>
        <w:ind w:firstLine="640"/>
        <w:rPr>
          <w:rFonts w:ascii="Arial" w:eastAsia="宋体" w:hAnsi="Arial" w:cs="Arial"/>
          <w:color w:val="111111"/>
          <w:kern w:val="0"/>
          <w:szCs w:val="21"/>
        </w:rPr>
      </w:pPr>
      <w:r w:rsidRPr="007F175A">
        <w:rPr>
          <w:rFonts w:ascii="仿宋_GB2312" w:eastAsia="仿宋_GB2312" w:hAnsi="Arial" w:cs="Arial" w:hint="eastAsia"/>
          <w:color w:val="111111"/>
          <w:kern w:val="0"/>
          <w:sz w:val="32"/>
          <w:szCs w:val="32"/>
        </w:rPr>
        <w:t>3.弄虚作假、骗取奖励的。</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黑体" w:eastAsia="黑体" w:hAnsi="黑体" w:cs="Arial" w:hint="eastAsia"/>
          <w:color w:val="000000"/>
          <w:kern w:val="0"/>
          <w:sz w:val="32"/>
          <w:szCs w:val="32"/>
        </w:rPr>
        <w:t>第五条</w:t>
      </w:r>
      <w:r w:rsidRPr="007F175A">
        <w:rPr>
          <w:rFonts w:ascii="Calibri" w:eastAsia="黑体" w:hAnsi="Calibri" w:cs="Calibri"/>
          <w:color w:val="000000"/>
          <w:kern w:val="0"/>
          <w:sz w:val="32"/>
          <w:szCs w:val="32"/>
        </w:rPr>
        <w:t> </w:t>
      </w:r>
      <w:r w:rsidRPr="007F175A">
        <w:rPr>
          <w:rFonts w:ascii="仿宋_GB2312" w:eastAsia="仿宋_GB2312" w:hAnsi="Arial" w:cs="Arial" w:hint="eastAsia"/>
          <w:color w:val="000000"/>
          <w:kern w:val="0"/>
          <w:sz w:val="32"/>
          <w:szCs w:val="32"/>
        </w:rPr>
        <w:t>本办法由市政府金融工作局负责解释。</w:t>
      </w:r>
    </w:p>
    <w:p w:rsidR="007F175A" w:rsidRPr="007F175A" w:rsidRDefault="007F175A" w:rsidP="007F175A">
      <w:pPr>
        <w:widowControl/>
        <w:wordWrap w:val="0"/>
        <w:spacing w:line="450" w:lineRule="atLeast"/>
        <w:ind w:firstLine="640"/>
        <w:jc w:val="left"/>
        <w:rPr>
          <w:rFonts w:ascii="Arial" w:eastAsia="宋体" w:hAnsi="Arial" w:cs="Arial"/>
          <w:color w:val="111111"/>
          <w:kern w:val="0"/>
          <w:szCs w:val="21"/>
        </w:rPr>
      </w:pPr>
      <w:r w:rsidRPr="007F175A">
        <w:rPr>
          <w:rFonts w:ascii="黑体" w:eastAsia="黑体" w:hAnsi="黑体" w:cs="Arial" w:hint="eastAsia"/>
          <w:color w:val="000000"/>
          <w:kern w:val="0"/>
          <w:sz w:val="32"/>
          <w:szCs w:val="32"/>
        </w:rPr>
        <w:t>第六条</w:t>
      </w:r>
      <w:r w:rsidRPr="007F175A">
        <w:rPr>
          <w:rFonts w:ascii="仿宋_GB2312" w:eastAsia="仿宋_GB2312" w:hAnsi="Arial" w:cs="Arial" w:hint="eastAsia"/>
          <w:color w:val="000000"/>
          <w:kern w:val="0"/>
          <w:sz w:val="32"/>
          <w:szCs w:val="32"/>
        </w:rPr>
        <w:t> </w:t>
      </w:r>
      <w:r w:rsidRPr="007F175A">
        <w:rPr>
          <w:rFonts w:ascii="仿宋_GB2312" w:eastAsia="仿宋_GB2312" w:hAnsi="Arial" w:cs="Arial" w:hint="eastAsia"/>
          <w:color w:val="000000"/>
          <w:kern w:val="0"/>
          <w:sz w:val="32"/>
          <w:szCs w:val="32"/>
        </w:rPr>
        <w:t>本办法自发布之日起实施，有效期2年。</w:t>
      </w:r>
    </w:p>
    <w:p w:rsidR="00497C67" w:rsidRDefault="00497C67">
      <w:bookmarkStart w:id="0" w:name="_GoBack"/>
      <w:bookmarkEnd w:id="0"/>
    </w:p>
    <w:sectPr w:rsidR="00497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9E"/>
    <w:rsid w:val="00497C67"/>
    <w:rsid w:val="007F175A"/>
    <w:rsid w:val="00F83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AABCD-5781-4CA4-9A52-D4BD7D83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7F175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F175A"/>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364736">
      <w:bodyDiv w:val="1"/>
      <w:marLeft w:val="0"/>
      <w:marRight w:val="0"/>
      <w:marTop w:val="0"/>
      <w:marBottom w:val="0"/>
      <w:divBdr>
        <w:top w:val="none" w:sz="0" w:space="0" w:color="auto"/>
        <w:left w:val="none" w:sz="0" w:space="0" w:color="auto"/>
        <w:bottom w:val="none" w:sz="0" w:space="0" w:color="auto"/>
        <w:right w:val="none" w:sz="0" w:space="0" w:color="auto"/>
      </w:divBdr>
      <w:divsChild>
        <w:div w:id="880023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309</Words>
  <Characters>1765</Characters>
  <Application>Microsoft Office Word</Application>
  <DocSecurity>0</DocSecurity>
  <Lines>14</Lines>
  <Paragraphs>4</Paragraphs>
  <ScaleCrop>false</ScaleCrop>
  <Company>微软中国</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2018-08-22T06:40:00Z</dcterms:created>
  <dcterms:modified xsi:type="dcterms:W3CDTF">2018-08-22T06:40:00Z</dcterms:modified>
</cp:coreProperties>
</file>