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single" w:sz="6" w:space="0" w:color="D1D1D1"/>
          <w:left w:val="single" w:sz="6" w:space="0" w:color="D1D1D1"/>
          <w:bottom w:val="single" w:sz="6" w:space="0" w:color="D1D1D1"/>
          <w:right w:val="single" w:sz="6" w:space="0" w:color="D1D1D1"/>
        </w:tblBorders>
        <w:tblCellMar>
          <w:left w:w="0" w:type="dxa"/>
          <w:right w:w="0" w:type="dxa"/>
        </w:tblCellMar>
        <w:tblLook w:val="04A0" w:firstRow="1" w:lastRow="0" w:firstColumn="1" w:lastColumn="0" w:noHBand="0" w:noVBand="1"/>
      </w:tblPr>
      <w:tblGrid>
        <w:gridCol w:w="8290"/>
      </w:tblGrid>
      <w:tr w:rsidR="006F792E" w:rsidRPr="006F792E" w:rsidTr="006F792E">
        <w:trPr>
          <w:trHeight w:val="900"/>
          <w:tblCellSpacing w:w="0" w:type="dxa"/>
        </w:trPr>
        <w:tc>
          <w:tcPr>
            <w:tcW w:w="0" w:type="auto"/>
            <w:shd w:val="clear" w:color="auto" w:fill="EBEBEB"/>
            <w:tcMar>
              <w:top w:w="150" w:type="dxa"/>
              <w:left w:w="150" w:type="dxa"/>
              <w:bottom w:w="150" w:type="dxa"/>
              <w:right w:w="150" w:type="dxa"/>
            </w:tcMar>
            <w:vAlign w:val="center"/>
            <w:hideMark/>
          </w:tcPr>
          <w:p w:rsidR="006F792E" w:rsidRPr="006F792E" w:rsidRDefault="006F792E" w:rsidP="006F792E">
            <w:pPr>
              <w:widowControl/>
              <w:jc w:val="center"/>
              <w:rPr>
                <w:rFonts w:ascii="宋体" w:eastAsia="宋体" w:hAnsi="宋体" w:cs="宋体"/>
                <w:color w:val="000000"/>
                <w:kern w:val="0"/>
                <w:sz w:val="20"/>
                <w:szCs w:val="20"/>
              </w:rPr>
            </w:pPr>
            <w:bookmarkStart w:id="0" w:name="_GoBack"/>
            <w:r w:rsidRPr="006F792E">
              <w:rPr>
                <w:rFonts w:ascii="Arial Unicode MS" w:eastAsia="Arial Unicode MS" w:hAnsi="Arial Unicode MS" w:cs="Arial Unicode MS" w:hint="eastAsia"/>
                <w:b/>
                <w:bCs/>
                <w:color w:val="000000"/>
                <w:kern w:val="0"/>
                <w:sz w:val="26"/>
                <w:szCs w:val="26"/>
              </w:rPr>
              <w:t>吉林省创新型科技企业认定管理暂行办法</w:t>
            </w:r>
          </w:p>
          <w:bookmarkEnd w:id="0"/>
          <w:p w:rsidR="006F792E" w:rsidRPr="006F792E" w:rsidRDefault="006F792E" w:rsidP="006F792E">
            <w:pPr>
              <w:widowControl/>
              <w:jc w:val="center"/>
              <w:rPr>
                <w:rFonts w:ascii="宋体" w:eastAsia="宋体" w:hAnsi="宋体" w:cs="宋体" w:hint="eastAsia"/>
                <w:color w:val="000000"/>
                <w:kern w:val="0"/>
                <w:sz w:val="20"/>
                <w:szCs w:val="20"/>
              </w:rPr>
            </w:pPr>
            <w:r w:rsidRPr="006F792E">
              <w:rPr>
                <w:rFonts w:ascii="宋体" w:eastAsia="宋体" w:hAnsi="宋体" w:cs="宋体" w:hint="eastAsia"/>
                <w:color w:val="000000"/>
                <w:kern w:val="0"/>
                <w:sz w:val="20"/>
                <w:szCs w:val="20"/>
              </w:rPr>
              <w:pict>
                <v:rect id="_x0000_i1025" style="width:398.7pt;height:.75pt" o:hrpct="960" o:hralign="center" o:hrstd="t" o:hr="t" fillcolor="#a0a0a0" stroked="f"/>
              </w:pict>
            </w:r>
          </w:p>
          <w:p w:rsidR="006F792E" w:rsidRPr="006F792E" w:rsidRDefault="006F792E" w:rsidP="006F792E">
            <w:pPr>
              <w:widowControl/>
              <w:jc w:val="center"/>
              <w:rPr>
                <w:rFonts w:ascii="宋体" w:eastAsia="宋体" w:hAnsi="宋体" w:cs="宋体" w:hint="eastAsia"/>
                <w:color w:val="000000"/>
                <w:kern w:val="0"/>
                <w:sz w:val="20"/>
                <w:szCs w:val="20"/>
              </w:rPr>
            </w:pPr>
            <w:r w:rsidRPr="006F792E">
              <w:rPr>
                <w:rFonts w:ascii="宋体" w:eastAsia="宋体" w:hAnsi="宋体" w:cs="宋体" w:hint="eastAsia"/>
                <w:color w:val="000000"/>
                <w:kern w:val="0"/>
                <w:sz w:val="20"/>
                <w:szCs w:val="20"/>
              </w:rPr>
              <w:t>发布时间：</w:t>
            </w:r>
            <w:r w:rsidRPr="006F792E">
              <w:rPr>
                <w:rFonts w:ascii="宋体" w:eastAsia="宋体" w:hAnsi="宋体" w:cs="宋体" w:hint="eastAsia"/>
                <w:color w:val="000099"/>
                <w:kern w:val="0"/>
                <w:sz w:val="20"/>
                <w:szCs w:val="20"/>
              </w:rPr>
              <w:t>2014/5/28</w:t>
            </w:r>
            <w:r w:rsidRPr="006F792E">
              <w:rPr>
                <w:rFonts w:ascii="宋体" w:eastAsia="宋体" w:hAnsi="宋体" w:cs="宋体" w:hint="eastAsia"/>
                <w:color w:val="000000"/>
                <w:kern w:val="0"/>
                <w:sz w:val="20"/>
                <w:szCs w:val="20"/>
              </w:rPr>
              <w:t> 　点击：74</w:t>
            </w:r>
          </w:p>
        </w:tc>
      </w:tr>
      <w:tr w:rsidR="006F792E" w:rsidRPr="006F792E" w:rsidTr="006F792E">
        <w:trPr>
          <w:trHeight w:val="8550"/>
          <w:tblCellSpacing w:w="0" w:type="dxa"/>
        </w:trPr>
        <w:tc>
          <w:tcPr>
            <w:tcW w:w="0" w:type="auto"/>
            <w:tcMar>
              <w:top w:w="150" w:type="dxa"/>
              <w:left w:w="600" w:type="dxa"/>
              <w:bottom w:w="150" w:type="dxa"/>
              <w:right w:w="600" w:type="dxa"/>
            </w:tcMar>
            <w:hideMark/>
          </w:tcPr>
          <w:p w:rsidR="006F792E" w:rsidRPr="006F792E" w:rsidRDefault="006F792E" w:rsidP="006F792E">
            <w:pPr>
              <w:widowControl/>
              <w:jc w:val="left"/>
              <w:rPr>
                <w:rFonts w:ascii="宋体" w:eastAsia="宋体" w:hAnsi="宋体" w:cs="宋体" w:hint="eastAsia"/>
                <w:color w:val="000000"/>
                <w:kern w:val="0"/>
                <w:szCs w:val="21"/>
              </w:rPr>
            </w:pPr>
            <w:r w:rsidRPr="006F792E">
              <w:rPr>
                <w:rFonts w:ascii="宋体" w:eastAsia="宋体" w:hAnsi="宋体" w:cs="宋体" w:hint="eastAsia"/>
                <w:color w:val="000000"/>
                <w:kern w:val="0"/>
                <w:szCs w:val="21"/>
              </w:rPr>
              <w:t>第一章 总则 </w:t>
            </w:r>
            <w:r w:rsidRPr="006F792E">
              <w:rPr>
                <w:rFonts w:ascii="宋体" w:eastAsia="宋体" w:hAnsi="宋体" w:cs="宋体" w:hint="eastAsia"/>
                <w:color w:val="000000"/>
                <w:kern w:val="0"/>
                <w:szCs w:val="21"/>
              </w:rPr>
              <w:br/>
              <w:t>第一条 为鼓励我省企业自主创新，根据《吉林省人民政府关于百户科技型创新企业培育工程实施方案》（吉政办明电[2009]104号）和《中共吉林省委、吉林省人民政府关于深化科技体制改革加快推进科技创新实施意见》（吉发[2012]24号），制定本办法。 </w:t>
            </w:r>
            <w:r w:rsidRPr="006F792E">
              <w:rPr>
                <w:rFonts w:ascii="宋体" w:eastAsia="宋体" w:hAnsi="宋体" w:cs="宋体" w:hint="eastAsia"/>
                <w:color w:val="000000"/>
                <w:kern w:val="0"/>
                <w:szCs w:val="21"/>
              </w:rPr>
              <w:br/>
              <w:t>第二条 吉林省创新型科技企业（以下简称为“创新型企业”）是指在吉林省境内注册3年（含）以上，具有持续创新能力、拥有关键技术和自主知识产权；有较强的盈利能力、较高的管理水平、明确的创新发展战略和良好的企业文化；能够带动行业技术进步和区域经济社会发展的骨干企业。 </w:t>
            </w:r>
            <w:r w:rsidRPr="006F792E">
              <w:rPr>
                <w:rFonts w:ascii="宋体" w:eastAsia="宋体" w:hAnsi="宋体" w:cs="宋体" w:hint="eastAsia"/>
                <w:color w:val="000000"/>
                <w:kern w:val="0"/>
                <w:szCs w:val="21"/>
              </w:rPr>
              <w:br/>
              <w:t>第三条 “十二五”期间全省认定创新型企业200户，实施动态管理。 </w:t>
            </w:r>
            <w:r w:rsidRPr="006F792E">
              <w:rPr>
                <w:rFonts w:ascii="宋体" w:eastAsia="宋体" w:hAnsi="宋体" w:cs="宋体" w:hint="eastAsia"/>
                <w:color w:val="000000"/>
                <w:kern w:val="0"/>
                <w:szCs w:val="21"/>
              </w:rPr>
              <w:br/>
              <w:t>第二章 认定 </w:t>
            </w:r>
            <w:r w:rsidRPr="006F792E">
              <w:rPr>
                <w:rFonts w:ascii="宋体" w:eastAsia="宋体" w:hAnsi="宋体" w:cs="宋体" w:hint="eastAsia"/>
                <w:color w:val="000000"/>
                <w:kern w:val="0"/>
                <w:szCs w:val="21"/>
              </w:rPr>
              <w:br/>
              <w:t>第四条 创新型企业由省科学技术厅会同省财政厅认定并负责组织实施。 </w:t>
            </w:r>
            <w:r w:rsidRPr="006F792E">
              <w:rPr>
                <w:rFonts w:ascii="宋体" w:eastAsia="宋体" w:hAnsi="宋体" w:cs="宋体" w:hint="eastAsia"/>
                <w:color w:val="000000"/>
                <w:kern w:val="0"/>
                <w:szCs w:val="21"/>
              </w:rPr>
              <w:br/>
              <w:t>第五条 创新型企业认定工作按以下程序进行： </w:t>
            </w:r>
            <w:r w:rsidRPr="006F792E">
              <w:rPr>
                <w:rFonts w:ascii="宋体" w:eastAsia="宋体" w:hAnsi="宋体" w:cs="宋体" w:hint="eastAsia"/>
                <w:color w:val="000000"/>
                <w:kern w:val="0"/>
                <w:szCs w:val="21"/>
              </w:rPr>
              <w:br/>
              <w:t>1、企业自愿申报。企业自愿填写“创新型企业申报书”报当地科技管理部门和财政部门。 </w:t>
            </w:r>
            <w:r w:rsidRPr="006F792E">
              <w:rPr>
                <w:rFonts w:ascii="宋体" w:eastAsia="宋体" w:hAnsi="宋体" w:cs="宋体" w:hint="eastAsia"/>
                <w:color w:val="000000"/>
                <w:kern w:val="0"/>
                <w:szCs w:val="21"/>
              </w:rPr>
              <w:br/>
              <w:t>2、地方政府推荐。市（州）、省管县科技管理部门依据参评资格和条件对申报企业进行审核把关，并对申报材料的真实性负责，具备资格和条件的企业由当地政府行文推荐到省科学技术厅和省财政厅。 </w:t>
            </w:r>
            <w:r w:rsidRPr="006F792E">
              <w:rPr>
                <w:rFonts w:ascii="宋体" w:eastAsia="宋体" w:hAnsi="宋体" w:cs="宋体" w:hint="eastAsia"/>
                <w:color w:val="000000"/>
                <w:kern w:val="0"/>
                <w:szCs w:val="21"/>
              </w:rPr>
              <w:br/>
              <w:t>3、组织认定。省科学技术厅会同省财政厅组织专家进行评审，对符合条件的企业进行认定。 </w:t>
            </w:r>
            <w:r w:rsidRPr="006F792E">
              <w:rPr>
                <w:rFonts w:ascii="宋体" w:eastAsia="宋体" w:hAnsi="宋体" w:cs="宋体" w:hint="eastAsia"/>
                <w:color w:val="000000"/>
                <w:kern w:val="0"/>
                <w:szCs w:val="21"/>
              </w:rPr>
              <w:br/>
              <w:t>4、发文公布。认定部门发文公布创新型企业名单，并发放“吉林省创新型科技企业”标牌和证书。 </w:t>
            </w:r>
            <w:r w:rsidRPr="006F792E">
              <w:rPr>
                <w:rFonts w:ascii="宋体" w:eastAsia="宋体" w:hAnsi="宋体" w:cs="宋体" w:hint="eastAsia"/>
                <w:color w:val="000000"/>
                <w:kern w:val="0"/>
                <w:szCs w:val="21"/>
              </w:rPr>
              <w:br/>
              <w:t>第六条 企业同时具备以下条件，可申报创新型企业： </w:t>
            </w:r>
            <w:r w:rsidRPr="006F792E">
              <w:rPr>
                <w:rFonts w:ascii="宋体" w:eastAsia="宋体" w:hAnsi="宋体" w:cs="宋体" w:hint="eastAsia"/>
                <w:color w:val="000000"/>
                <w:kern w:val="0"/>
                <w:szCs w:val="21"/>
              </w:rPr>
              <w:br/>
              <w:t>1、在吉林省境内注册登记三年（含）以上，具有独立法人资格，注册资金500万元（含）以上，合资企业需由中方控股，资产总额3000万元（含）以上，资产负债率低于70%，最近一年销售收入在5000万元（含）以上，利税率达20%（含）以上。 </w:t>
            </w:r>
            <w:r w:rsidRPr="006F792E">
              <w:rPr>
                <w:rFonts w:ascii="宋体" w:eastAsia="宋体" w:hAnsi="宋体" w:cs="宋体" w:hint="eastAsia"/>
                <w:color w:val="000000"/>
                <w:kern w:val="0"/>
                <w:szCs w:val="21"/>
              </w:rPr>
              <w:br/>
              <w:t>2、企业主要从事高新技术产品的研究、开发、生产或与之相关的服务业务，对企业有“科技创新中心”、“企业技术研发中心”的优先安排。 </w:t>
            </w:r>
            <w:r w:rsidRPr="006F792E">
              <w:rPr>
                <w:rFonts w:ascii="宋体" w:eastAsia="宋体" w:hAnsi="宋体" w:cs="宋体" w:hint="eastAsia"/>
                <w:color w:val="000000"/>
                <w:kern w:val="0"/>
                <w:szCs w:val="21"/>
              </w:rPr>
              <w:br/>
              <w:t>3、企业主营业务和技术发展重点符合国家产业政策、能源政策、环保政策和《科技规划纲要》的战略方向。 </w:t>
            </w:r>
            <w:r w:rsidRPr="006F792E">
              <w:rPr>
                <w:rFonts w:ascii="宋体" w:eastAsia="宋体" w:hAnsi="宋体" w:cs="宋体" w:hint="eastAsia"/>
                <w:color w:val="000000"/>
                <w:kern w:val="0"/>
                <w:szCs w:val="21"/>
              </w:rPr>
              <w:br/>
              <w:t>4、企业守法经营，近两年无重大质量、安全、环保问题及相关负面信息。 </w:t>
            </w:r>
            <w:r w:rsidRPr="006F792E">
              <w:rPr>
                <w:rFonts w:ascii="宋体" w:eastAsia="宋体" w:hAnsi="宋体" w:cs="宋体" w:hint="eastAsia"/>
                <w:color w:val="000000"/>
                <w:kern w:val="0"/>
                <w:szCs w:val="21"/>
              </w:rPr>
              <w:br/>
              <w:t>5、企业主要负责人及相关人员参加过科技管理部门组织的企业技术创新及创新方法培训并获得证书，或已获得正规院校颁发的MBA、EMBA证书。 </w:t>
            </w:r>
            <w:r w:rsidRPr="006F792E">
              <w:rPr>
                <w:rFonts w:ascii="宋体" w:eastAsia="宋体" w:hAnsi="宋体" w:cs="宋体" w:hint="eastAsia"/>
                <w:color w:val="000000"/>
                <w:kern w:val="0"/>
                <w:szCs w:val="21"/>
              </w:rPr>
              <w:br/>
              <w:t>6、曾获得省级创新型企业称号的企业，需按上述5项条件重新审核。 </w:t>
            </w:r>
            <w:r w:rsidRPr="006F792E">
              <w:rPr>
                <w:rFonts w:ascii="宋体" w:eastAsia="宋体" w:hAnsi="宋体" w:cs="宋体" w:hint="eastAsia"/>
                <w:color w:val="000000"/>
                <w:kern w:val="0"/>
                <w:szCs w:val="21"/>
              </w:rPr>
              <w:br/>
              <w:t>7、已认定为国家级创新型企业的企业，直接纳入管理。 </w:t>
            </w:r>
            <w:r w:rsidRPr="006F792E">
              <w:rPr>
                <w:rFonts w:ascii="宋体" w:eastAsia="宋体" w:hAnsi="宋体" w:cs="宋体" w:hint="eastAsia"/>
                <w:color w:val="000000"/>
                <w:kern w:val="0"/>
                <w:szCs w:val="21"/>
              </w:rPr>
              <w:br/>
              <w:t>第七条 评选创新型企业遵循以下标准： </w:t>
            </w:r>
            <w:r w:rsidRPr="006F792E">
              <w:rPr>
                <w:rFonts w:ascii="宋体" w:eastAsia="宋体" w:hAnsi="宋体" w:cs="宋体" w:hint="eastAsia"/>
                <w:color w:val="000000"/>
                <w:kern w:val="0"/>
                <w:szCs w:val="21"/>
              </w:rPr>
              <w:br/>
              <w:t>1、持续创新能力强。企业参加过科技主管部门组织的提升企业创新能力的培</w:t>
            </w:r>
            <w:r w:rsidRPr="006F792E">
              <w:rPr>
                <w:rFonts w:ascii="宋体" w:eastAsia="宋体" w:hAnsi="宋体" w:cs="宋体" w:hint="eastAsia"/>
                <w:color w:val="000000"/>
                <w:kern w:val="0"/>
                <w:szCs w:val="21"/>
              </w:rPr>
              <w:lastRenderedPageBreak/>
              <w:t>育，并有2人以上获得结业证书，其中至少1人是企业管理者。具有大专以上学历的职工占职工总数的30%以上。有较高水平的研发机构，直接从事研究开发的科技人员占职工总数的10%以上。年研发费用投入达到年主营业务收入的2%以上。 </w:t>
            </w:r>
            <w:r w:rsidRPr="006F792E">
              <w:rPr>
                <w:rFonts w:ascii="宋体" w:eastAsia="宋体" w:hAnsi="宋体" w:cs="宋体" w:hint="eastAsia"/>
                <w:color w:val="000000"/>
                <w:kern w:val="0"/>
                <w:szCs w:val="21"/>
              </w:rPr>
              <w:br/>
              <w:t>2、科技创新成果突出。具有支撑企业发展的关键技术和自主知识产权，具有行业技术领先地位。近三年获得过授权发明、实用新型专利或新药证书、软件著作权、集成电路布图设计权、植物新品种权等。拥有省部级以上名牌产品或知名商标。 </w:t>
            </w:r>
            <w:r w:rsidRPr="006F792E">
              <w:rPr>
                <w:rFonts w:ascii="宋体" w:eastAsia="宋体" w:hAnsi="宋体" w:cs="宋体" w:hint="eastAsia"/>
                <w:color w:val="000000"/>
                <w:kern w:val="0"/>
                <w:szCs w:val="21"/>
              </w:rPr>
              <w:br/>
              <w:t>3、科技带动作用明显。主持或参与制定过行业、国家或国际技术标准，主持或参与过省部级以上科技攻关项目，主导产品能够带动上、下游产品技术进步。企业技术进步带动经济效益提升，近三年以来连续盈利，高新技术产品（服务）或采用新工艺带来的销售收入占当年主营业务收入的20%以上，市场占有率在全国同行业中处于前列。 </w:t>
            </w:r>
            <w:r w:rsidRPr="006F792E">
              <w:rPr>
                <w:rFonts w:ascii="宋体" w:eastAsia="宋体" w:hAnsi="宋体" w:cs="宋体" w:hint="eastAsia"/>
                <w:color w:val="000000"/>
                <w:kern w:val="0"/>
                <w:szCs w:val="21"/>
              </w:rPr>
              <w:br/>
              <w:t>4、管理水平较高。企业治理结构健全，具有良好的社会诚信形象。通过质量管理等相关认证，制药企业通过国家GMP认证。知识产权管理制度和管理体系比较健全。 </w:t>
            </w:r>
            <w:r w:rsidRPr="006F792E">
              <w:rPr>
                <w:rFonts w:ascii="宋体" w:eastAsia="宋体" w:hAnsi="宋体" w:cs="宋体" w:hint="eastAsia"/>
                <w:color w:val="000000"/>
                <w:kern w:val="0"/>
                <w:szCs w:val="21"/>
              </w:rPr>
              <w:br/>
              <w:t>5、创新发展战略明确、企业文化良好。主要负责人有持续创新意识，制定了技术创新规划。鼓励创新的薪酬激励和奖励表彰制度健全，职工技术创新活跃。企业工会组织健全，正常开展活动，劳动关系和谐。 </w:t>
            </w:r>
            <w:r w:rsidRPr="006F792E">
              <w:rPr>
                <w:rFonts w:ascii="宋体" w:eastAsia="宋体" w:hAnsi="宋体" w:cs="宋体" w:hint="eastAsia"/>
                <w:color w:val="000000"/>
                <w:kern w:val="0"/>
                <w:szCs w:val="21"/>
              </w:rPr>
              <w:br/>
              <w:t>第三章 管理 </w:t>
            </w:r>
            <w:r w:rsidRPr="006F792E">
              <w:rPr>
                <w:rFonts w:ascii="宋体" w:eastAsia="宋体" w:hAnsi="宋体" w:cs="宋体" w:hint="eastAsia"/>
                <w:color w:val="000000"/>
                <w:kern w:val="0"/>
                <w:szCs w:val="21"/>
              </w:rPr>
              <w:br/>
              <w:t>第八条 创新型企业管理工作由省科学技术厅和各地科技管理部门共同负责。 </w:t>
            </w:r>
            <w:r w:rsidRPr="006F792E">
              <w:rPr>
                <w:rFonts w:ascii="宋体" w:eastAsia="宋体" w:hAnsi="宋体" w:cs="宋体" w:hint="eastAsia"/>
                <w:color w:val="000000"/>
                <w:kern w:val="0"/>
                <w:szCs w:val="21"/>
              </w:rPr>
              <w:br/>
              <w:t>第九条 各地科技管理部门加强对已认定企业的动态监管，按年度将企业发展情况上报省科学技术厅、财政厅。 </w:t>
            </w:r>
            <w:r w:rsidRPr="006F792E">
              <w:rPr>
                <w:rFonts w:ascii="宋体" w:eastAsia="宋体" w:hAnsi="宋体" w:cs="宋体" w:hint="eastAsia"/>
                <w:color w:val="000000"/>
                <w:kern w:val="0"/>
                <w:szCs w:val="21"/>
              </w:rPr>
              <w:br/>
              <w:t>第十条 省科学技术厅会同省财政厅每三年对认定的创新型企业进行一次复审，取消不达标企业资格，并适时增补。 </w:t>
            </w:r>
            <w:r w:rsidRPr="006F792E">
              <w:rPr>
                <w:rFonts w:ascii="宋体" w:eastAsia="宋体" w:hAnsi="宋体" w:cs="宋体" w:hint="eastAsia"/>
                <w:color w:val="000000"/>
                <w:kern w:val="0"/>
                <w:szCs w:val="21"/>
              </w:rPr>
              <w:br/>
              <w:t>第十一条 企业出现关闭、停产、被并购、出售转让等情况，将自动丧失创新型企业资格。企业出现质量、安全、环保等问题，一经查实，将取消其创新型企业资格，并不得参加下一次创新型企业的评选。 </w:t>
            </w:r>
            <w:r w:rsidRPr="006F792E">
              <w:rPr>
                <w:rFonts w:ascii="宋体" w:eastAsia="宋体" w:hAnsi="宋体" w:cs="宋体" w:hint="eastAsia"/>
                <w:color w:val="000000"/>
                <w:kern w:val="0"/>
                <w:szCs w:val="21"/>
              </w:rPr>
              <w:br/>
              <w:t>第十二条 被取消和丧失创新型企业资格的，企业不享受有关优惠政策，其创新型企业标牌和证书由当地科技管理部门负责收回，并上交省科学技术厅。 </w:t>
            </w:r>
            <w:r w:rsidRPr="006F792E">
              <w:rPr>
                <w:rFonts w:ascii="宋体" w:eastAsia="宋体" w:hAnsi="宋体" w:cs="宋体" w:hint="eastAsia"/>
                <w:color w:val="000000"/>
                <w:kern w:val="0"/>
                <w:szCs w:val="21"/>
              </w:rPr>
              <w:br/>
              <w:t>第四章 扶持措施 </w:t>
            </w:r>
            <w:r w:rsidRPr="006F792E">
              <w:rPr>
                <w:rFonts w:ascii="宋体" w:eastAsia="宋体" w:hAnsi="宋体" w:cs="宋体" w:hint="eastAsia"/>
                <w:color w:val="000000"/>
                <w:kern w:val="0"/>
                <w:szCs w:val="21"/>
              </w:rPr>
              <w:br/>
              <w:t>第十三条 在全面落实有关政策的基础上对创新型企业给予以下扶持： </w:t>
            </w:r>
            <w:r w:rsidRPr="006F792E">
              <w:rPr>
                <w:rFonts w:ascii="宋体" w:eastAsia="宋体" w:hAnsi="宋体" w:cs="宋体" w:hint="eastAsia"/>
                <w:color w:val="000000"/>
                <w:kern w:val="0"/>
                <w:szCs w:val="21"/>
              </w:rPr>
              <w:br/>
              <w:t>１、在国家、省、市（州）相关计划立项与推荐方面予以重点支持。优先支持企业参与技术标准制定。 </w:t>
            </w:r>
            <w:r w:rsidRPr="006F792E">
              <w:rPr>
                <w:rFonts w:ascii="宋体" w:eastAsia="宋体" w:hAnsi="宋体" w:cs="宋体" w:hint="eastAsia"/>
                <w:color w:val="000000"/>
                <w:kern w:val="0"/>
                <w:szCs w:val="21"/>
              </w:rPr>
              <w:br/>
              <w:t>2、对企业开发的新产品、中试产品，报经省科技厅审查后，优先列入吉林省重点新产品目录。 </w:t>
            </w:r>
            <w:r w:rsidRPr="006F792E">
              <w:rPr>
                <w:rFonts w:ascii="宋体" w:eastAsia="宋体" w:hAnsi="宋体" w:cs="宋体" w:hint="eastAsia"/>
                <w:color w:val="000000"/>
                <w:kern w:val="0"/>
                <w:szCs w:val="21"/>
              </w:rPr>
              <w:br/>
              <w:t>3、在企业创新（工程技术研究）中心、国际科技合作平台等科技创新条件建设方面予以重点支持。对企业内国家级企业技术中心、工程 （技术研究）中心，在进口规定范围内的科学研究、技术开发用品和原材料及零部件，免征进口关税和进口环节增值税。 </w:t>
            </w:r>
            <w:r w:rsidRPr="006F792E">
              <w:rPr>
                <w:rFonts w:ascii="宋体" w:eastAsia="宋体" w:hAnsi="宋体" w:cs="宋体" w:hint="eastAsia"/>
                <w:color w:val="000000"/>
                <w:kern w:val="0"/>
                <w:szCs w:val="21"/>
              </w:rPr>
              <w:br/>
              <w:t>4、加大对企业自主创新的所得税前抵扣力度。企业为开发新技术、新产品、</w:t>
            </w:r>
            <w:r w:rsidRPr="006F792E">
              <w:rPr>
                <w:rFonts w:ascii="宋体" w:eastAsia="宋体" w:hAnsi="宋体" w:cs="宋体" w:hint="eastAsia"/>
                <w:color w:val="000000"/>
                <w:kern w:val="0"/>
                <w:szCs w:val="21"/>
              </w:rPr>
              <w:lastRenderedPageBreak/>
              <w:t>新工艺发生的研究开发费用，未形成无形资产计入当期损益的，在按照规定据实扣除的基础上，按照研究开发费用的50％加计扣除；形成无形资产的，按照无形资产成本的150％摊销。除法律另有规定外，摊销年限不得低于10年。除国务院财政、税务主管部门另有规定外，企业发生的职工教育经费支出，不超过工资薪金总额2.5％的部分，准予扣除；超过部分，准予在以后纳税年度结转扣除。 </w:t>
            </w:r>
            <w:r w:rsidRPr="006F792E">
              <w:rPr>
                <w:rFonts w:ascii="宋体" w:eastAsia="宋体" w:hAnsi="宋体" w:cs="宋体" w:hint="eastAsia"/>
                <w:color w:val="000000"/>
                <w:kern w:val="0"/>
                <w:szCs w:val="21"/>
              </w:rPr>
              <w:br/>
              <w:t>5、允许企业加速研究开发所用仪器设备的折旧。企业由于技术进步，产品更新换代较快的固定资产和常年处于强震动、高腐蚀状态的固定资产，确需加速折旧的，可以依法采取缩短折旧年限或采取加速折旧的方法。 </w:t>
            </w:r>
            <w:r w:rsidRPr="006F792E">
              <w:rPr>
                <w:rFonts w:ascii="宋体" w:eastAsia="宋体" w:hAnsi="宋体" w:cs="宋体" w:hint="eastAsia"/>
                <w:color w:val="000000"/>
                <w:kern w:val="0"/>
                <w:szCs w:val="21"/>
              </w:rPr>
              <w:br/>
              <w:t>6、根据《中共吉林省委、吉林省人民政府关于深化科技体制改革加快推进科技创新实施意见》（吉发[2012]24号），企业从被认定年度起，省、市（州）、县（市、区）财政给予适当专项资助。资金主要用于企业的技术创新项目建设。 </w:t>
            </w:r>
            <w:r w:rsidRPr="006F792E">
              <w:rPr>
                <w:rFonts w:ascii="宋体" w:eastAsia="宋体" w:hAnsi="宋体" w:cs="宋体" w:hint="eastAsia"/>
                <w:color w:val="000000"/>
                <w:kern w:val="0"/>
                <w:szCs w:val="21"/>
              </w:rPr>
              <w:br/>
              <w:t>7、成立“创新型企业联盟”，不定期开展信息交流、学述论坛、参观见学、学习培训等科技培育活动，密切政府与企业、企业与企业之间的联系，助</w:t>
            </w:r>
            <w:proofErr w:type="gramStart"/>
            <w:r w:rsidRPr="006F792E">
              <w:rPr>
                <w:rFonts w:ascii="宋体" w:eastAsia="宋体" w:hAnsi="宋体" w:cs="宋体" w:hint="eastAsia"/>
                <w:color w:val="000000"/>
                <w:kern w:val="0"/>
                <w:szCs w:val="21"/>
              </w:rPr>
              <w:t>推合作</w:t>
            </w:r>
            <w:proofErr w:type="gramEnd"/>
            <w:r w:rsidRPr="006F792E">
              <w:rPr>
                <w:rFonts w:ascii="宋体" w:eastAsia="宋体" w:hAnsi="宋体" w:cs="宋体" w:hint="eastAsia"/>
                <w:color w:val="000000"/>
                <w:kern w:val="0"/>
                <w:szCs w:val="21"/>
              </w:rPr>
              <w:t>发展，互利共赢。 </w:t>
            </w:r>
            <w:r w:rsidRPr="006F792E">
              <w:rPr>
                <w:rFonts w:ascii="宋体" w:eastAsia="宋体" w:hAnsi="宋体" w:cs="宋体" w:hint="eastAsia"/>
                <w:color w:val="000000"/>
                <w:kern w:val="0"/>
                <w:szCs w:val="21"/>
              </w:rPr>
              <w:br/>
              <w:t>第五章 附则 </w:t>
            </w:r>
            <w:r w:rsidRPr="006F792E">
              <w:rPr>
                <w:rFonts w:ascii="宋体" w:eastAsia="宋体" w:hAnsi="宋体" w:cs="宋体" w:hint="eastAsia"/>
                <w:color w:val="000000"/>
                <w:kern w:val="0"/>
                <w:szCs w:val="21"/>
              </w:rPr>
              <w:br/>
              <w:t>第十四条 本办法由省科学技术厅会同财政厅负责解释。 </w:t>
            </w:r>
            <w:r w:rsidRPr="006F792E">
              <w:rPr>
                <w:rFonts w:ascii="宋体" w:eastAsia="宋体" w:hAnsi="宋体" w:cs="宋体" w:hint="eastAsia"/>
                <w:color w:val="000000"/>
                <w:kern w:val="0"/>
                <w:szCs w:val="21"/>
              </w:rPr>
              <w:br/>
              <w:t>第十五条 本办法自发布之日起施行。 </w:t>
            </w:r>
          </w:p>
        </w:tc>
      </w:tr>
    </w:tbl>
    <w:p w:rsidR="009201FC" w:rsidRDefault="006F792E">
      <w:pPr>
        <w:rPr>
          <w:rFonts w:hint="eastAsia"/>
        </w:rPr>
      </w:pPr>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AE"/>
    <w:rsid w:val="00567FAE"/>
    <w:rsid w:val="006F792E"/>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13664-DD8F-40E9-AB6F-69B5711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7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2018-05-06T10:15:00Z</dcterms:created>
  <dcterms:modified xsi:type="dcterms:W3CDTF">2018-05-06T10:16:00Z</dcterms:modified>
</cp:coreProperties>
</file>