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63F" w:rsidRPr="0057663F" w:rsidRDefault="0057663F" w:rsidP="0057663F">
      <w:pPr>
        <w:widowControl/>
        <w:jc w:val="center"/>
        <w:rPr>
          <w:rFonts w:ascii="宋体" w:eastAsia="宋体" w:hAnsi="宋体" w:cs="宋体"/>
          <w:color w:val="000000"/>
          <w:kern w:val="0"/>
          <w:sz w:val="18"/>
          <w:szCs w:val="18"/>
        </w:rPr>
      </w:pPr>
      <w:r w:rsidRPr="0057663F">
        <w:rPr>
          <w:rFonts w:ascii="黑体" w:eastAsia="黑体" w:hAnsi="黑体" w:cs="宋体" w:hint="eastAsia"/>
          <w:b/>
          <w:bCs/>
          <w:color w:val="FF0000"/>
          <w:kern w:val="0"/>
          <w:sz w:val="36"/>
          <w:szCs w:val="36"/>
        </w:rPr>
        <w:t>江门市人民政府关于完善体制机制加快建设人才强市的若干意见</w:t>
      </w:r>
    </w:p>
    <w:p w:rsidR="0057663F" w:rsidRPr="0057663F" w:rsidRDefault="0057663F" w:rsidP="0057663F">
      <w:pPr>
        <w:widowControl/>
        <w:spacing w:line="408" w:lineRule="atLeast"/>
        <w:jc w:val="left"/>
        <w:rPr>
          <w:rFonts w:ascii="宋体" w:eastAsia="宋体" w:hAnsi="宋体" w:cs="宋体" w:hint="eastAsia"/>
          <w:color w:val="000000"/>
          <w:kern w:val="0"/>
          <w:sz w:val="24"/>
          <w:szCs w:val="24"/>
        </w:rPr>
      </w:pPr>
      <w:r w:rsidRPr="0057663F">
        <w:rPr>
          <w:rFonts w:ascii="宋体" w:eastAsia="宋体" w:hAnsi="宋体" w:cs="宋体" w:hint="eastAsia"/>
          <w:color w:val="000000"/>
          <w:kern w:val="0"/>
          <w:sz w:val="24"/>
          <w:szCs w:val="24"/>
        </w:rPr>
        <w:t> </w:t>
      </w:r>
    </w:p>
    <w:p w:rsidR="0057663F" w:rsidRPr="0057663F" w:rsidRDefault="0057663F" w:rsidP="0057663F">
      <w:pPr>
        <w:widowControl/>
        <w:spacing w:line="500" w:lineRule="atLeast"/>
        <w:jc w:val="center"/>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江府〔2016〕6号</w:t>
      </w:r>
    </w:p>
    <w:p w:rsidR="0057663F" w:rsidRPr="0057663F" w:rsidRDefault="0057663F" w:rsidP="0057663F">
      <w:pPr>
        <w:widowControl/>
        <w:spacing w:line="500" w:lineRule="atLeast"/>
        <w:jc w:val="left"/>
        <w:rPr>
          <w:rFonts w:ascii="楷体" w:eastAsia="楷体" w:hAnsi="楷体" w:cs="宋体" w:hint="eastAsia"/>
          <w:color w:val="000000"/>
          <w:kern w:val="0"/>
          <w:sz w:val="24"/>
          <w:szCs w:val="24"/>
        </w:rPr>
      </w:pPr>
      <w:r w:rsidRPr="0057663F">
        <w:rPr>
          <w:rFonts w:ascii="Calibri" w:eastAsia="楷体" w:hAnsi="Calibri" w:cs="Calibri"/>
          <w:color w:val="000000"/>
          <w:kern w:val="0"/>
          <w:sz w:val="24"/>
          <w:szCs w:val="24"/>
        </w:rPr>
        <w:t> </w:t>
      </w:r>
    </w:p>
    <w:p w:rsidR="0057663F" w:rsidRPr="0057663F" w:rsidRDefault="0057663F" w:rsidP="0057663F">
      <w:pPr>
        <w:widowControl/>
        <w:spacing w:line="500" w:lineRule="atLeast"/>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各市、区人民政府，市政府各部门、各直属机构，中直、省直驻江门有关单位：</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为深入实施创新驱动发展和人才强市战略，打造人才生态最优城市和人才创新高地，推进珠三角国家自主创新示范区建设，根据市委、市政府关于打造“三门”、建设“三心”，加快发展，争先进位的目标要求，紧密结合“双引双创”人才战略支撑，经市委、市政府同意，现就进一步完善体制机制加快建设人才强市，提出如下意见：</w:t>
      </w:r>
    </w:p>
    <w:p w:rsidR="0057663F" w:rsidRPr="0057663F" w:rsidRDefault="0057663F" w:rsidP="0057663F">
      <w:pPr>
        <w:widowControl/>
        <w:spacing w:line="500" w:lineRule="atLeast"/>
        <w:ind w:firstLine="562"/>
        <w:jc w:val="left"/>
        <w:rPr>
          <w:rFonts w:ascii="楷体" w:eastAsia="楷体" w:hAnsi="楷体" w:cs="宋体" w:hint="eastAsia"/>
          <w:color w:val="000000"/>
          <w:kern w:val="0"/>
          <w:sz w:val="24"/>
          <w:szCs w:val="24"/>
        </w:rPr>
      </w:pPr>
      <w:r w:rsidRPr="0057663F">
        <w:rPr>
          <w:rFonts w:ascii="楷体" w:eastAsia="楷体" w:hAnsi="楷体" w:cs="宋体" w:hint="eastAsia"/>
          <w:b/>
          <w:bCs/>
          <w:color w:val="000000"/>
          <w:kern w:val="0"/>
          <w:sz w:val="28"/>
          <w:szCs w:val="28"/>
        </w:rPr>
        <w:t>一、总体思路</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（一）指导思想。</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贯彻落实党的十八大及十八届三中、四中、五中全会和习近平总书记关于人才工作系列重要指示精神，贯彻创新、协调、绿色、开放、共享的发展理念，坚持人才是创新发展的“第一驱动”，紧紧围绕建设人才驱动型创新城市和人才创新高地的总目标，以增强自主创新能力、引领产业转型升级为核心，以人才体制机制改革和政策创新为动力，以创新型企业（基地）为主体，以创新型人才（团队）为重点，聚焦小微企业创业创新基地示范城市建设，吸引天下英才集聚江门创新创业，为打造“三门”、建设“三心”，全</w:t>
      </w:r>
      <w:r w:rsidRPr="0057663F">
        <w:rPr>
          <w:rFonts w:ascii="楷体" w:eastAsia="楷体" w:hAnsi="楷体" w:cs="宋体" w:hint="eastAsia"/>
          <w:color w:val="000000"/>
          <w:kern w:val="0"/>
          <w:sz w:val="28"/>
          <w:szCs w:val="28"/>
        </w:rPr>
        <w:lastRenderedPageBreak/>
        <w:t>面提升江门综合竞争力，奋力在区域竞争与合作中争先进位提供强有力的人才保障和智力支撑。</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（二）主要目标。</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紧扣“十三五”发展规划人才需求，通过引进和培养创新创业人才及团队，努力做大增量、做优存量、提升质量，建成一支引领产业转型升级、富有创新精神、敢于承担责任的创新型高层次人才队伍，努力实现不唯地域引进人才，不求所有开发人才、不拘一格用好人才、不分先后尊重人才。到2020年，全市人才工作达到珠三角平均水平，人才总量达到106万人；引进和培养各类产业人才达10000人以上；争取引进和培育省级以上创新创业团队4个；省级以上领军人才10名，引进和自主申报入选国家“千人计划”和“珠江人才计划”人选25名，全市高层次创新创业人才总量增加195人。各市、区2020年人才工作目标分解情况详见下表。</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 xml:space="preserve">　　　　　　　　　　　　　　　　</w:t>
      </w:r>
      <w:r w:rsidRPr="0057663F">
        <w:rPr>
          <w:rFonts w:ascii="Calibri" w:eastAsia="楷体" w:hAnsi="Calibri" w:cs="Calibri"/>
          <w:color w:val="000000"/>
          <w:kern w:val="0"/>
          <w:sz w:val="28"/>
          <w:szCs w:val="28"/>
        </w:rPr>
        <w:t> </w:t>
      </w:r>
      <w:r w:rsidRPr="0057663F">
        <w:rPr>
          <w:rFonts w:ascii="楷体" w:eastAsia="楷体" w:hAnsi="楷体" w:cs="宋体" w:hint="eastAsia"/>
          <w:color w:val="000000"/>
          <w:kern w:val="0"/>
          <w:sz w:val="30"/>
          <w:szCs w:val="30"/>
        </w:rPr>
        <w:t>2020年人才工作目标分解表</w:t>
      </w:r>
    </w:p>
    <w:tbl>
      <w:tblPr>
        <w:tblW w:w="9960" w:type="dxa"/>
        <w:tblInd w:w="-398" w:type="dxa"/>
        <w:tblCellMar>
          <w:left w:w="0" w:type="dxa"/>
          <w:right w:w="0" w:type="dxa"/>
        </w:tblCellMar>
        <w:tblLook w:val="04A0" w:firstRow="1" w:lastRow="0" w:firstColumn="1" w:lastColumn="0" w:noHBand="0" w:noVBand="1"/>
      </w:tblPr>
      <w:tblGrid>
        <w:gridCol w:w="619"/>
        <w:gridCol w:w="1465"/>
        <w:gridCol w:w="526"/>
        <w:gridCol w:w="840"/>
        <w:gridCol w:w="840"/>
        <w:gridCol w:w="840"/>
        <w:gridCol w:w="945"/>
        <w:gridCol w:w="945"/>
        <w:gridCol w:w="945"/>
        <w:gridCol w:w="945"/>
        <w:gridCol w:w="1050"/>
      </w:tblGrid>
      <w:tr w:rsidR="0057663F" w:rsidRPr="0057663F" w:rsidTr="0057663F">
        <w:trPr>
          <w:trHeight w:val="534"/>
        </w:trPr>
        <w:tc>
          <w:tcPr>
            <w:tcW w:w="2081"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项目</w:t>
            </w: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单位</w:t>
            </w:r>
          </w:p>
        </w:tc>
        <w:tc>
          <w:tcPr>
            <w:tcW w:w="8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意见</w:t>
            </w:r>
            <w:r w:rsidRPr="0057663F">
              <w:rPr>
                <w:rFonts w:ascii="楷体" w:eastAsia="楷体" w:hAnsi="楷体" w:cs="宋体" w:hint="eastAsia"/>
                <w:color w:val="000000"/>
                <w:kern w:val="0"/>
                <w:sz w:val="24"/>
                <w:szCs w:val="24"/>
              </w:rPr>
              <w:br/>
              <w:t>目标</w:t>
            </w:r>
          </w:p>
        </w:tc>
        <w:tc>
          <w:tcPr>
            <w:tcW w:w="8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spacing w:val="-10"/>
                <w:kern w:val="0"/>
                <w:sz w:val="24"/>
                <w:szCs w:val="24"/>
              </w:rPr>
              <w:t>蓬江区</w:t>
            </w:r>
          </w:p>
        </w:tc>
        <w:tc>
          <w:tcPr>
            <w:tcW w:w="8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spacing w:val="-10"/>
                <w:kern w:val="0"/>
                <w:sz w:val="24"/>
                <w:szCs w:val="24"/>
              </w:rPr>
              <w:t>江海区</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新会区</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台山市</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开平市</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鹤山市</w:t>
            </w:r>
          </w:p>
        </w:tc>
        <w:tc>
          <w:tcPr>
            <w:tcW w:w="10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恩平市</w:t>
            </w:r>
          </w:p>
        </w:tc>
      </w:tr>
      <w:tr w:rsidR="0057663F" w:rsidRPr="0057663F" w:rsidTr="0057663F">
        <w:trPr>
          <w:trHeight w:val="420"/>
        </w:trPr>
        <w:tc>
          <w:tcPr>
            <w:tcW w:w="2081" w:type="dxa"/>
            <w:gridSpan w:val="2"/>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left"/>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人才总量</w:t>
            </w: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万人</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106</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27.66</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8.16</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27.34</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11.89</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11.15</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8.77</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8.66</w:t>
            </w:r>
          </w:p>
        </w:tc>
      </w:tr>
      <w:tr w:rsidR="0057663F" w:rsidRPr="0057663F" w:rsidTr="0057663F">
        <w:trPr>
          <w:trHeight w:val="585"/>
        </w:trPr>
        <w:tc>
          <w:tcPr>
            <w:tcW w:w="2081"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57663F" w:rsidRPr="0057663F" w:rsidRDefault="0057663F" w:rsidP="0057663F">
            <w:pPr>
              <w:widowControl/>
              <w:spacing w:line="360" w:lineRule="atLeast"/>
              <w:jc w:val="left"/>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引进和培养各类产业人才</w:t>
            </w: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人</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10000</w:t>
            </w:r>
          </w:p>
        </w:tc>
        <w:tc>
          <w:tcPr>
            <w:tcW w:w="840" w:type="dxa"/>
            <w:tcBorders>
              <w:top w:val="nil"/>
              <w:left w:val="nil"/>
              <w:bottom w:val="single" w:sz="8" w:space="0" w:color="auto"/>
              <w:right w:val="nil"/>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1500</w:t>
            </w:r>
          </w:p>
        </w:tc>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1800</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1500</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1600</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1300</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1300</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1000</w:t>
            </w:r>
          </w:p>
        </w:tc>
      </w:tr>
      <w:tr w:rsidR="0057663F" w:rsidRPr="0057663F" w:rsidTr="0057663F">
        <w:trPr>
          <w:trHeight w:val="485"/>
        </w:trPr>
        <w:tc>
          <w:tcPr>
            <w:tcW w:w="2081"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57663F" w:rsidRPr="0057663F" w:rsidRDefault="0057663F" w:rsidP="0057663F">
            <w:pPr>
              <w:widowControl/>
              <w:spacing w:line="360" w:lineRule="atLeast"/>
              <w:jc w:val="left"/>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省级以上创新创业团队</w:t>
            </w: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个</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4</w:t>
            </w:r>
          </w:p>
        </w:tc>
        <w:tc>
          <w:tcPr>
            <w:tcW w:w="840" w:type="dxa"/>
            <w:tcBorders>
              <w:top w:val="nil"/>
              <w:left w:val="nil"/>
              <w:bottom w:val="single" w:sz="8" w:space="0" w:color="auto"/>
              <w:right w:val="nil"/>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w:t>
            </w:r>
          </w:p>
        </w:tc>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 xml:space="preserve">-　</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w:t>
            </w:r>
          </w:p>
        </w:tc>
      </w:tr>
      <w:tr w:rsidR="0057663F" w:rsidRPr="0057663F" w:rsidTr="0057663F">
        <w:trPr>
          <w:trHeight w:val="474"/>
        </w:trPr>
        <w:tc>
          <w:tcPr>
            <w:tcW w:w="2081"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57663F" w:rsidRPr="0057663F" w:rsidRDefault="0057663F" w:rsidP="0057663F">
            <w:pPr>
              <w:widowControl/>
              <w:spacing w:line="360" w:lineRule="atLeast"/>
              <w:jc w:val="left"/>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省级以上领军人才</w:t>
            </w: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人</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10</w:t>
            </w:r>
          </w:p>
        </w:tc>
        <w:tc>
          <w:tcPr>
            <w:tcW w:w="840" w:type="dxa"/>
            <w:tcBorders>
              <w:top w:val="nil"/>
              <w:left w:val="nil"/>
              <w:bottom w:val="single" w:sz="8" w:space="0" w:color="auto"/>
              <w:right w:val="nil"/>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2</w:t>
            </w:r>
          </w:p>
        </w:tc>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2</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2</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w:t>
            </w:r>
          </w:p>
        </w:tc>
      </w:tr>
      <w:tr w:rsidR="0057663F" w:rsidRPr="0057663F" w:rsidTr="0057663F">
        <w:trPr>
          <w:trHeight w:val="523"/>
        </w:trPr>
        <w:tc>
          <w:tcPr>
            <w:tcW w:w="2081"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57663F" w:rsidRPr="0057663F" w:rsidRDefault="0057663F" w:rsidP="0057663F">
            <w:pPr>
              <w:widowControl/>
              <w:spacing w:line="360" w:lineRule="atLeast"/>
              <w:jc w:val="left"/>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千人计划、珠江人才计划人选</w:t>
            </w: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人</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25</w:t>
            </w:r>
          </w:p>
        </w:tc>
        <w:tc>
          <w:tcPr>
            <w:tcW w:w="840" w:type="dxa"/>
            <w:tcBorders>
              <w:top w:val="nil"/>
              <w:left w:val="nil"/>
              <w:bottom w:val="single" w:sz="8" w:space="0" w:color="auto"/>
              <w:right w:val="nil"/>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5</w:t>
            </w:r>
          </w:p>
        </w:tc>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5</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5</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2</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2</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4</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2</w:t>
            </w:r>
          </w:p>
        </w:tc>
      </w:tr>
      <w:tr w:rsidR="0057663F" w:rsidRPr="0057663F" w:rsidTr="0057663F">
        <w:trPr>
          <w:trHeight w:val="443"/>
        </w:trPr>
        <w:tc>
          <w:tcPr>
            <w:tcW w:w="618"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lastRenderedPageBreak/>
              <w:t>高层次创新创业人才</w:t>
            </w:r>
          </w:p>
        </w:tc>
        <w:tc>
          <w:tcPr>
            <w:tcW w:w="1463" w:type="dxa"/>
            <w:tcBorders>
              <w:top w:val="nil"/>
              <w:left w:val="nil"/>
              <w:bottom w:val="single" w:sz="8" w:space="0" w:color="auto"/>
              <w:right w:val="single" w:sz="8" w:space="0" w:color="auto"/>
            </w:tcBorders>
            <w:tcMar>
              <w:top w:w="0" w:type="dxa"/>
              <w:left w:w="108" w:type="dxa"/>
              <w:bottom w:w="0" w:type="dxa"/>
              <w:right w:w="108" w:type="dxa"/>
            </w:tcMa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总量</w:t>
            </w: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人</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195</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50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50</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40</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15</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15</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15</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10</w:t>
            </w:r>
          </w:p>
        </w:tc>
      </w:tr>
      <w:tr w:rsidR="0057663F" w:rsidRPr="0057663F" w:rsidTr="0057663F">
        <w:trPr>
          <w:trHeight w:val="706"/>
        </w:trPr>
        <w:tc>
          <w:tcPr>
            <w:tcW w:w="0" w:type="auto"/>
            <w:vMerge/>
            <w:tcBorders>
              <w:top w:val="nil"/>
              <w:left w:val="single" w:sz="8" w:space="0" w:color="auto"/>
              <w:bottom w:val="nil"/>
              <w:right w:val="single" w:sz="8" w:space="0" w:color="auto"/>
            </w:tcBorders>
            <w:vAlign w:val="center"/>
            <w:hideMark/>
          </w:tcPr>
          <w:p w:rsidR="0057663F" w:rsidRPr="0057663F" w:rsidRDefault="0057663F" w:rsidP="0057663F">
            <w:pPr>
              <w:widowControl/>
              <w:jc w:val="left"/>
              <w:rPr>
                <w:rFonts w:ascii="楷体" w:eastAsia="楷体" w:hAnsi="楷体" w:cs="宋体"/>
                <w:kern w:val="0"/>
                <w:sz w:val="24"/>
                <w:szCs w:val="24"/>
              </w:rPr>
            </w:pPr>
          </w:p>
        </w:tc>
        <w:tc>
          <w:tcPr>
            <w:tcW w:w="14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left"/>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高层次科技创业人才</w:t>
            </w: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人</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50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10</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10</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5</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5</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5</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5</w:t>
            </w:r>
          </w:p>
        </w:tc>
      </w:tr>
      <w:tr w:rsidR="0057663F" w:rsidRPr="0057663F" w:rsidTr="0057663F">
        <w:trPr>
          <w:trHeight w:val="507"/>
        </w:trPr>
        <w:tc>
          <w:tcPr>
            <w:tcW w:w="20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left"/>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新增高新技术企业</w:t>
            </w: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家</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300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60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75</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55</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20</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40</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35</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kern w:val="0"/>
                <w:sz w:val="24"/>
                <w:szCs w:val="24"/>
              </w:rPr>
              <w:t>15</w:t>
            </w:r>
          </w:p>
        </w:tc>
      </w:tr>
      <w:tr w:rsidR="0057663F" w:rsidRPr="0057663F" w:rsidTr="0057663F">
        <w:trPr>
          <w:trHeight w:val="507"/>
        </w:trPr>
        <w:tc>
          <w:tcPr>
            <w:tcW w:w="20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left"/>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科技型小微企业</w:t>
            </w: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家</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2500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550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450</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525</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200</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275</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350</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kern w:val="0"/>
                <w:sz w:val="24"/>
                <w:szCs w:val="24"/>
              </w:rPr>
              <w:t>150</w:t>
            </w:r>
          </w:p>
        </w:tc>
      </w:tr>
      <w:tr w:rsidR="0057663F" w:rsidRPr="0057663F" w:rsidTr="0057663F">
        <w:trPr>
          <w:trHeight w:val="670"/>
        </w:trPr>
        <w:tc>
          <w:tcPr>
            <w:tcW w:w="20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left"/>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新型研发机构</w:t>
            </w:r>
          </w:p>
        </w:tc>
        <w:tc>
          <w:tcPr>
            <w:tcW w:w="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家</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30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8</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8</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8</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2</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1</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color w:val="000000"/>
                <w:kern w:val="0"/>
                <w:sz w:val="24"/>
                <w:szCs w:val="24"/>
              </w:rPr>
              <w:t>2</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7663F" w:rsidRPr="0057663F" w:rsidRDefault="0057663F" w:rsidP="0057663F">
            <w:pPr>
              <w:widowControl/>
              <w:spacing w:line="360" w:lineRule="atLeast"/>
              <w:jc w:val="center"/>
              <w:rPr>
                <w:rFonts w:ascii="楷体" w:eastAsia="楷体" w:hAnsi="楷体" w:cs="宋体" w:hint="eastAsia"/>
                <w:kern w:val="0"/>
                <w:sz w:val="24"/>
                <w:szCs w:val="24"/>
              </w:rPr>
            </w:pPr>
            <w:r w:rsidRPr="0057663F">
              <w:rPr>
                <w:rFonts w:ascii="楷体" w:eastAsia="楷体" w:hAnsi="楷体" w:cs="宋体" w:hint="eastAsia"/>
                <w:kern w:val="0"/>
                <w:sz w:val="24"/>
                <w:szCs w:val="24"/>
              </w:rPr>
              <w:t>1</w:t>
            </w:r>
          </w:p>
        </w:tc>
      </w:tr>
    </w:tbl>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（三）对象范围。</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本意见所指的高层次人才，主要是指具有博士学位、副高以上职称、高级技师技能资格等高端人才以及经认定具有较高学术造诣、较大社会影响力的我市急需紧缺人才。提升人才政策操作性，对高层次人才和团队实施分类扶持。重点引进和培养五类人才：创业人才、创新创业中介服务人才、风险投资管理运营人才、企业高级管理和科技技能人才、企业家，特别是拥有适用专利、发明人才。符合条件的人才可以直接落户，具体分类认定办法另行制定。</w:t>
      </w:r>
    </w:p>
    <w:p w:rsidR="0057663F" w:rsidRPr="0057663F" w:rsidRDefault="0057663F" w:rsidP="0057663F">
      <w:pPr>
        <w:widowControl/>
        <w:spacing w:line="500" w:lineRule="atLeast"/>
        <w:ind w:firstLine="562"/>
        <w:jc w:val="left"/>
        <w:rPr>
          <w:rFonts w:ascii="楷体" w:eastAsia="楷体" w:hAnsi="楷体" w:cs="宋体" w:hint="eastAsia"/>
          <w:color w:val="000000"/>
          <w:kern w:val="0"/>
          <w:sz w:val="24"/>
          <w:szCs w:val="24"/>
        </w:rPr>
      </w:pPr>
      <w:r w:rsidRPr="0057663F">
        <w:rPr>
          <w:rFonts w:ascii="楷体" w:eastAsia="楷体" w:hAnsi="楷体" w:cs="宋体" w:hint="eastAsia"/>
          <w:b/>
          <w:bCs/>
          <w:color w:val="000000"/>
          <w:kern w:val="0"/>
          <w:sz w:val="28"/>
          <w:szCs w:val="28"/>
        </w:rPr>
        <w:t>二、加大人才和团队引进培养力度</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（四）全面实施柔性引才引智计划。</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鼓励企事业单位通过短期工作、项目合作等方式柔性引进高层次人才。对企事业单位柔性引进的高层次人才和引智项目，给予引进单位最高10万元的项目资助经费。江门海外专家项目获得国家、省级专项支持的，给予引智项目单位1:1的配套资金支持。</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lastRenderedPageBreak/>
        <w:t>（五）实施“侨都英才”集聚工程。</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聚焦产业发展需求和方向，制订更加精准高效、务实管用、简便易行的引进高层次人才评价认定办法，大力引进和培养各类高、精、尖人才。</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1．引进创新创业团队和领军人才。引进人才或团队对全市产业发展有决定性、关键性作用的，以“一事一议”的方式确定补贴额度，创新创业团队给予100-1000万元资助，创新创业领军人才给予30-300万元的创业项目资助或专项工作经费资助。各市、区要建立创新创业团队和领军人才梯队，为申报国家、省重点人才项目做好储备。对引进入选国家“千人计划”、“万人计划”的团队和个人，按照国家首次资助额1:1的比例提供配套资助。对入选广东省“珠江人才计划”、“广东人才特支计划”和“广东扬帆计划”等的团队和个人，按照省资助额二分之一的比例提供配套资助。</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2．加强高技能人才培养。对获批设立的技师“名师工作室”、国家级技能大师工作室，给予一次性建设经费资助10万元，并对相关名师、技能大师给予每人每月津贴1500元，享受期最长为3年。实施企业“首席技师”津贴制度，每年从企业遴选20名达到市级顶尖水平的高技能人才，授予江门市“首席技师”称号，3年内给予每人每月市政府津贴1500元。对获得高级技师后在江门工作满1年的，给予一次性生活补贴1万元。办好各类技能大赛选拔培养高技能人才。继续实施高技能人才养老保险补贴制度。企业或培训机构</w:t>
      </w:r>
      <w:r w:rsidRPr="0057663F">
        <w:rPr>
          <w:rFonts w:ascii="楷体" w:eastAsia="楷体" w:hAnsi="楷体" w:cs="宋体" w:hint="eastAsia"/>
          <w:color w:val="000000"/>
          <w:kern w:val="0"/>
          <w:sz w:val="28"/>
          <w:szCs w:val="28"/>
        </w:rPr>
        <w:lastRenderedPageBreak/>
        <w:t>等每成功培养一名国际认证的本地企业高技能人才，给予不超过2万元的资金资助。</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3．加强名师名医名家培育。每年安排不少于100万元的人才工作经费，通过竞争择优方式对文化、教育、卫生、社科等领域的“专家工作室”建设进行扶持。通过项目征集和评选，对我市具有重大指导意义的研究项目进行资助，单个研究项目最高资助10万元。对获得国家级、省级荣誉称号以及经市选拔认定的名师、名医、名家，在江门工作期间，可享受每月500-1000元的市人才特殊津贴，享受期为3年。</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4．加强企业家及小微企业创业者培训。安排专项资金，培训企业家及符合产业政策导向、发展潜力大、创新能力强，且创业历程具有较好示范作用的小微企业创业经营者，全面提升企业经营管理人才的综合素质和经营管理能力。</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（六）整合社团资源，构建全球引资引智工作网络。</w:t>
      </w:r>
    </w:p>
    <w:p w:rsidR="0057663F" w:rsidRPr="0057663F" w:rsidRDefault="0057663F" w:rsidP="0057663F">
      <w:pPr>
        <w:widowControl/>
        <w:shd w:val="clear" w:color="auto" w:fill="FFFFFF"/>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充分利用江门“中国侨都”品牌和五邑籍华侨人才资源优势，结合我市重点发展部署和开放创新需要，5年内在全球布局10个左右“联络五邑”海外服务工作站，作为宣传推介江门和各市区开展招商引资、招才引智、侨务和社团工作的窗口、桥梁和纽带。每年经考核给予每个海外服务工作站工作经费10万元。</w:t>
      </w:r>
    </w:p>
    <w:p w:rsidR="0057663F" w:rsidRPr="0057663F" w:rsidRDefault="0057663F" w:rsidP="0057663F">
      <w:pPr>
        <w:widowControl/>
        <w:spacing w:line="500" w:lineRule="atLeast"/>
        <w:ind w:firstLine="562"/>
        <w:jc w:val="left"/>
        <w:rPr>
          <w:rFonts w:ascii="楷体" w:eastAsia="楷体" w:hAnsi="楷体" w:cs="宋体" w:hint="eastAsia"/>
          <w:color w:val="000000"/>
          <w:kern w:val="0"/>
          <w:sz w:val="24"/>
          <w:szCs w:val="24"/>
        </w:rPr>
      </w:pPr>
      <w:r w:rsidRPr="0057663F">
        <w:rPr>
          <w:rFonts w:ascii="楷体" w:eastAsia="楷体" w:hAnsi="楷体" w:cs="宋体" w:hint="eastAsia"/>
          <w:b/>
          <w:bCs/>
          <w:color w:val="000000"/>
          <w:kern w:val="0"/>
          <w:sz w:val="28"/>
          <w:szCs w:val="28"/>
        </w:rPr>
        <w:t>三、做优做强各类人才创新平台</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（七）创建全国博士后创新（江门）示范中心。</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lastRenderedPageBreak/>
        <w:t>采取部地（人社部与江门市）共建的方式，创建“全国博士后创新（江门）示范中心”，集聚一批优秀博士后到江门开展项目研究、科研成果转化、实践实训和创办科技型小微企业，打造创新发展生力军。对新建立的博士后科研工作站和创新实践基地，分别给予50万元、20万元的一次性建设经费资助，对已开展科研项目的每位在站博士后按每年15万元的标准给予补贴。优秀博士后来江门实践锻炼期间，给予相应待遇，具体办法另行制定。</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（八）大力支持企业重大科技创新平台建设。</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我市单位建立国家级和省级工程技术（研究）中心、企业技术中心、重点实验室、工程实验室、新型研发机构等科研平台的，分别给予每个200万元和100万元的一次性建设经费资助。对省级、市级院士工作站分别给予50万元、20万元的一次性建设经费资助。支持企事业单位加强高技能人才载体建设，打造国家级和省级技能人才实训基地。</w:t>
      </w:r>
    </w:p>
    <w:p w:rsidR="0057663F" w:rsidRPr="0057663F" w:rsidRDefault="0057663F" w:rsidP="0057663F">
      <w:pPr>
        <w:widowControl/>
        <w:spacing w:line="500" w:lineRule="atLeast"/>
        <w:ind w:firstLine="562"/>
        <w:jc w:val="left"/>
        <w:rPr>
          <w:rFonts w:ascii="楷体" w:eastAsia="楷体" w:hAnsi="楷体" w:cs="宋体" w:hint="eastAsia"/>
          <w:color w:val="000000"/>
          <w:kern w:val="0"/>
          <w:sz w:val="24"/>
          <w:szCs w:val="24"/>
        </w:rPr>
      </w:pPr>
      <w:r w:rsidRPr="0057663F">
        <w:rPr>
          <w:rFonts w:ascii="楷体" w:eastAsia="楷体" w:hAnsi="楷体" w:cs="宋体" w:hint="eastAsia"/>
          <w:b/>
          <w:bCs/>
          <w:color w:val="000000"/>
          <w:kern w:val="0"/>
          <w:sz w:val="28"/>
          <w:szCs w:val="28"/>
        </w:rPr>
        <w:t>四、大力完善人才创业创新扶持政策</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（九）支持优秀人才创办科技型小微企业。</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博士、博士后或留学归国人员到我市创办科技型小微企业，或成功将我市小微企业转型为科技型小微企业的，经认定后给予每个企业20万元人才创新奖励金。对特别优秀的，给予重奖。对留学归国人员在江门创新创业的重点项目、优秀项目和启动项目，经评审分别给予50万元、20万元和10万元资助，特别优秀项目给予最高</w:t>
      </w:r>
      <w:r w:rsidRPr="0057663F">
        <w:rPr>
          <w:rFonts w:ascii="楷体" w:eastAsia="楷体" w:hAnsi="楷体" w:cs="宋体" w:hint="eastAsia"/>
          <w:color w:val="000000"/>
          <w:kern w:val="0"/>
          <w:sz w:val="28"/>
          <w:szCs w:val="28"/>
        </w:rPr>
        <w:lastRenderedPageBreak/>
        <w:t>200万元的资助。对留学归国人员入选国家、省人才项目资助计划的，按国家、省资助额的1：1给予配套资助。</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（十）积极鼓励大学生自主创业。</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加大创业培训力度，鼓励有条件的学校建立创业学院。对成功建立创业学院并得到省奖补的，市级财政一次性给予每个院（校）不超过50万元的奖励。鼓励外地大学生来我市创业，各市、区应结合当地实际为大学生提供安居服务。</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（十一）建立健全产业发展与创新型人才激励机制。</w:t>
      </w:r>
    </w:p>
    <w:p w:rsidR="0057663F" w:rsidRPr="0057663F" w:rsidRDefault="0057663F" w:rsidP="0057663F">
      <w:pPr>
        <w:widowControl/>
        <w:shd w:val="clear" w:color="auto" w:fill="FFFFFF"/>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对在江门市高端制造业、高新技术产业、高端服务业等现代产业体系领域中的企业工作，年度个人应税收入20万元以上且依法缴纳个人所得税连续1年以上，在管理与技术创新等方面有突出贡献、促进产业发展的人才给予奖励，个人最高奖励金额为50万元。具体办法另行制定。</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（十二）为人才提供“邑门式”服务。</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实施“人才绿卡”计划。向高层次人才、紧缺急需人才发放“人才绿卡”，人才可在线申办享受更多优惠服务。人才居留落户、子女入学问题、配偶安置等服务事项，均纳入各市、区属地“邑门式”服务体系。鼓励各市、区结合当地实际，为人才提供个性化的特色服务。</w:t>
      </w:r>
    </w:p>
    <w:p w:rsidR="0057663F" w:rsidRPr="0057663F" w:rsidRDefault="0057663F" w:rsidP="0057663F">
      <w:pPr>
        <w:widowControl/>
        <w:spacing w:line="500" w:lineRule="atLeast"/>
        <w:ind w:firstLine="562"/>
        <w:jc w:val="left"/>
        <w:rPr>
          <w:rFonts w:ascii="楷体" w:eastAsia="楷体" w:hAnsi="楷体" w:cs="宋体" w:hint="eastAsia"/>
          <w:color w:val="000000"/>
          <w:kern w:val="0"/>
          <w:sz w:val="24"/>
          <w:szCs w:val="24"/>
        </w:rPr>
      </w:pPr>
      <w:r w:rsidRPr="0057663F">
        <w:rPr>
          <w:rFonts w:ascii="楷体" w:eastAsia="楷体" w:hAnsi="楷体" w:cs="宋体" w:hint="eastAsia"/>
          <w:b/>
          <w:bCs/>
          <w:color w:val="000000"/>
          <w:kern w:val="0"/>
          <w:sz w:val="28"/>
          <w:szCs w:val="28"/>
        </w:rPr>
        <w:t>五、切实加强组织领导</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（十三）加强统筹和协调。</w:t>
      </w:r>
    </w:p>
    <w:p w:rsidR="0057663F" w:rsidRPr="0057663F" w:rsidRDefault="0057663F" w:rsidP="0057663F">
      <w:pPr>
        <w:widowControl/>
        <w:spacing w:line="500" w:lineRule="atLeast"/>
        <w:ind w:firstLine="560"/>
        <w:jc w:val="left"/>
        <w:textAlignment w:val="top"/>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lastRenderedPageBreak/>
        <w:t>人才和团队的引进培养工作在市委、市政府的统一领导下，由市人才工作领导小组组织实施。实行人才工作领导小组成员单位工作述职制度。探索建立人才政策实施的跟踪评估、修订完善和工作考核及通报机制。制订人才资源统计和定期发布制度。相关部门要加强对各项人才工作任务的全程跟踪督查，对不兑现、不落地的实行严肃问责。各市、区和各单位要结合实际，细化并落实人才工作责任制。</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（十四）保障人才资金投入。</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建立人才优先投入保障机制，市本级及蓬江区、江海区、新会区和鹤山市（东部“三区一市”）每年按照不低于本地区年度一般公共预算财政收入1%的标准，台山市、开平市、恩平市（西部“三市”）每年按照不低于本地区年度一般公共预算财政收入0.5%的标准，分别设立辖区人才发展专项资金，并由市本级和各市、区财政统筹安排。通过设立政府投资基金等方式，重点支持全市高层次人才创新创业。以上所需资金由市本级、县级市、区两级财政共同分担。</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鼓励各市、区结合本地实际，以高于本文件的标准制定实施人才引进、培养和创新创业扶持政策。</w:t>
      </w:r>
    </w:p>
    <w:p w:rsidR="0057663F" w:rsidRPr="0057663F" w:rsidRDefault="0057663F" w:rsidP="0057663F">
      <w:pPr>
        <w:widowControl/>
        <w:spacing w:line="500" w:lineRule="atLeast"/>
        <w:ind w:firstLine="560"/>
        <w:jc w:val="lef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本意见由市委组织部、市人力资源社会保障局负责解释，自印发之日起实施。本意见与我市现有人才政策有重复、交叉的，按照“从优、从高、不重复”的原则执行；原相关文件与本意见不一致的，以本意见的规定为准。</w:t>
      </w:r>
    </w:p>
    <w:p w:rsidR="0057663F" w:rsidRPr="0057663F" w:rsidRDefault="0057663F" w:rsidP="0057663F">
      <w:pPr>
        <w:widowControl/>
        <w:spacing w:line="500" w:lineRule="atLeast"/>
        <w:jc w:val="left"/>
        <w:rPr>
          <w:rFonts w:ascii="楷体" w:eastAsia="楷体" w:hAnsi="楷体" w:cs="宋体" w:hint="eastAsia"/>
          <w:color w:val="000000"/>
          <w:kern w:val="0"/>
          <w:sz w:val="24"/>
          <w:szCs w:val="24"/>
        </w:rPr>
      </w:pPr>
      <w:r w:rsidRPr="0057663F">
        <w:rPr>
          <w:rFonts w:ascii="Calibri" w:eastAsia="楷体" w:hAnsi="Calibri" w:cs="Calibri"/>
          <w:color w:val="000000"/>
          <w:kern w:val="0"/>
          <w:sz w:val="24"/>
          <w:szCs w:val="24"/>
        </w:rPr>
        <w:lastRenderedPageBreak/>
        <w:t> </w:t>
      </w:r>
    </w:p>
    <w:p w:rsidR="0057663F" w:rsidRPr="0057663F" w:rsidRDefault="0057663F" w:rsidP="0057663F">
      <w:pPr>
        <w:widowControl/>
        <w:spacing w:line="500" w:lineRule="atLeast"/>
        <w:ind w:firstLine="560"/>
        <w:jc w:val="righ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 xml:space="preserve">　　　　　　　　　　　　　　　</w:t>
      </w:r>
      <w:r w:rsidRPr="0057663F">
        <w:rPr>
          <w:rFonts w:ascii="Calibri" w:eastAsia="楷体" w:hAnsi="Calibri" w:cs="Calibri"/>
          <w:color w:val="000000"/>
          <w:kern w:val="0"/>
          <w:sz w:val="28"/>
          <w:szCs w:val="28"/>
        </w:rPr>
        <w:t> </w:t>
      </w:r>
      <w:r w:rsidRPr="0057663F">
        <w:rPr>
          <w:rFonts w:ascii="楷体" w:eastAsia="楷体" w:hAnsi="楷体" w:cs="宋体" w:hint="eastAsia"/>
          <w:color w:val="000000"/>
          <w:kern w:val="0"/>
          <w:sz w:val="28"/>
          <w:szCs w:val="28"/>
        </w:rPr>
        <w:t>江门市人民政府</w:t>
      </w:r>
    </w:p>
    <w:p w:rsidR="0057663F" w:rsidRPr="0057663F" w:rsidRDefault="0057663F" w:rsidP="0057663F">
      <w:pPr>
        <w:widowControl/>
        <w:spacing w:line="500" w:lineRule="atLeast"/>
        <w:ind w:firstLine="560"/>
        <w:jc w:val="right"/>
        <w:rPr>
          <w:rFonts w:ascii="楷体" w:eastAsia="楷体" w:hAnsi="楷体" w:cs="宋体" w:hint="eastAsia"/>
          <w:color w:val="000000"/>
          <w:kern w:val="0"/>
          <w:sz w:val="24"/>
          <w:szCs w:val="24"/>
        </w:rPr>
      </w:pPr>
      <w:r w:rsidRPr="0057663F">
        <w:rPr>
          <w:rFonts w:ascii="楷体" w:eastAsia="楷体" w:hAnsi="楷体" w:cs="宋体" w:hint="eastAsia"/>
          <w:color w:val="000000"/>
          <w:kern w:val="0"/>
          <w:sz w:val="28"/>
          <w:szCs w:val="28"/>
        </w:rPr>
        <w:t xml:space="preserve">　　　　　　　　　　　　　　　</w:t>
      </w:r>
      <w:r w:rsidRPr="0057663F">
        <w:rPr>
          <w:rFonts w:ascii="Calibri" w:eastAsia="楷体" w:hAnsi="Calibri" w:cs="Calibri"/>
          <w:color w:val="000000"/>
          <w:kern w:val="0"/>
          <w:sz w:val="28"/>
          <w:szCs w:val="28"/>
        </w:rPr>
        <w:t> </w:t>
      </w:r>
      <w:r w:rsidRPr="0057663F">
        <w:rPr>
          <w:rFonts w:ascii="楷体" w:eastAsia="楷体" w:hAnsi="楷体" w:cs="宋体" w:hint="eastAsia"/>
          <w:color w:val="000000"/>
          <w:kern w:val="0"/>
          <w:sz w:val="28"/>
          <w:szCs w:val="28"/>
        </w:rPr>
        <w:t>2016年3月11日</w:t>
      </w:r>
    </w:p>
    <w:p w:rsidR="00900070" w:rsidRDefault="00900070">
      <w:bookmarkStart w:id="0" w:name="_GoBack"/>
      <w:bookmarkEnd w:id="0"/>
    </w:p>
    <w:sectPr w:rsidR="00900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21D"/>
    <w:rsid w:val="0057663F"/>
    <w:rsid w:val="00900070"/>
    <w:rsid w:val="00A93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0EEB3-0D41-44D5-A8AB-46D34974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663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766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053853">
      <w:bodyDiv w:val="1"/>
      <w:marLeft w:val="0"/>
      <w:marRight w:val="0"/>
      <w:marTop w:val="0"/>
      <w:marBottom w:val="0"/>
      <w:divBdr>
        <w:top w:val="none" w:sz="0" w:space="0" w:color="auto"/>
        <w:left w:val="none" w:sz="0" w:space="0" w:color="auto"/>
        <w:bottom w:val="none" w:sz="0" w:space="0" w:color="auto"/>
        <w:right w:val="none" w:sz="0" w:space="0" w:color="auto"/>
      </w:divBdr>
      <w:divsChild>
        <w:div w:id="1370379960">
          <w:marLeft w:val="0"/>
          <w:marRight w:val="0"/>
          <w:marTop w:val="225"/>
          <w:marBottom w:val="225"/>
          <w:divBdr>
            <w:top w:val="none" w:sz="0" w:space="0" w:color="auto"/>
            <w:left w:val="none" w:sz="0" w:space="0" w:color="auto"/>
            <w:bottom w:val="none" w:sz="0" w:space="0" w:color="auto"/>
            <w:right w:val="none" w:sz="0" w:space="0" w:color="auto"/>
          </w:divBdr>
          <w:divsChild>
            <w:div w:id="19098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652</Words>
  <Characters>3723</Characters>
  <Application>Microsoft Office Word</Application>
  <DocSecurity>0</DocSecurity>
  <Lines>31</Lines>
  <Paragraphs>8</Paragraphs>
  <ScaleCrop>false</ScaleCrop>
  <Company>微软中国</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2018-08-21T06:53:00Z</dcterms:created>
  <dcterms:modified xsi:type="dcterms:W3CDTF">2018-08-21T06:53:00Z</dcterms:modified>
</cp:coreProperties>
</file>