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3B81A" w14:textId="77777777" w:rsidR="003A2202" w:rsidRPr="003A2202" w:rsidRDefault="003A2202" w:rsidP="003A2202">
      <w:pPr>
        <w:widowControl/>
        <w:spacing w:line="900" w:lineRule="atLeast"/>
        <w:jc w:val="center"/>
        <w:textAlignment w:val="baseline"/>
        <w:rPr>
          <w:rFonts w:ascii="&amp;quot" w:eastAsia="宋体" w:hAnsi="&amp;quot" w:cs="宋体"/>
          <w:color w:val="333333"/>
          <w:kern w:val="0"/>
          <w:sz w:val="45"/>
          <w:szCs w:val="45"/>
        </w:rPr>
      </w:pPr>
      <w:r w:rsidRPr="003A2202">
        <w:rPr>
          <w:rFonts w:ascii="&amp;quot" w:eastAsia="宋体" w:hAnsi="&amp;quot" w:cs="宋体"/>
          <w:color w:val="333333"/>
          <w:kern w:val="0"/>
          <w:sz w:val="45"/>
          <w:szCs w:val="45"/>
        </w:rPr>
        <w:t>大连市重点科技研发计划管理办法（试行）</w:t>
      </w:r>
    </w:p>
    <w:p w14:paraId="784AAE49" w14:textId="77777777" w:rsidR="003A2202" w:rsidRPr="003A2202" w:rsidRDefault="003A2202" w:rsidP="003A2202">
      <w:pPr>
        <w:widowControl/>
        <w:spacing w:line="900" w:lineRule="atLeast"/>
        <w:jc w:val="center"/>
        <w:textAlignment w:val="baseline"/>
        <w:rPr>
          <w:rFonts w:ascii="&amp;quot" w:eastAsia="宋体" w:hAnsi="&amp;quot" w:cs="宋体"/>
          <w:color w:val="000000"/>
          <w:kern w:val="0"/>
          <w:szCs w:val="21"/>
        </w:rPr>
      </w:pPr>
      <w:r w:rsidRPr="003A2202">
        <w:rPr>
          <w:rFonts w:ascii="&amp;quot" w:eastAsia="宋体" w:hAnsi="&amp;quot" w:cs="宋体"/>
          <w:color w:val="000000"/>
          <w:kern w:val="0"/>
          <w:szCs w:val="21"/>
          <w:bdr w:val="none" w:sz="0" w:space="0" w:color="auto" w:frame="1"/>
        </w:rPr>
        <w:t>发布日期</w:t>
      </w:r>
      <w:r w:rsidRPr="003A2202">
        <w:rPr>
          <w:rFonts w:ascii="&amp;quot" w:eastAsia="宋体" w:hAnsi="&amp;quot" w:cs="宋体"/>
          <w:color w:val="000000"/>
          <w:kern w:val="0"/>
          <w:szCs w:val="21"/>
          <w:bdr w:val="none" w:sz="0" w:space="0" w:color="auto" w:frame="1"/>
        </w:rPr>
        <w:t>:2018-01-23</w:t>
      </w:r>
      <w:r w:rsidRPr="003A2202">
        <w:rPr>
          <w:rFonts w:ascii="&amp;quot" w:eastAsia="宋体" w:hAnsi="&amp;quot" w:cs="宋体"/>
          <w:color w:val="000000"/>
          <w:kern w:val="0"/>
          <w:szCs w:val="21"/>
        </w:rPr>
        <w:t xml:space="preserve"> </w:t>
      </w:r>
      <w:r w:rsidRPr="003A2202">
        <w:rPr>
          <w:rFonts w:ascii="&amp;quot" w:eastAsia="宋体" w:hAnsi="&amp;quot" w:cs="宋体"/>
          <w:color w:val="000000"/>
          <w:kern w:val="0"/>
          <w:szCs w:val="21"/>
          <w:bdr w:val="none" w:sz="0" w:space="0" w:color="auto" w:frame="1"/>
        </w:rPr>
        <w:t>浏览量</w:t>
      </w:r>
      <w:r w:rsidRPr="003A2202">
        <w:rPr>
          <w:rFonts w:ascii="&amp;quot" w:eastAsia="宋体" w:hAnsi="&amp;quot" w:cs="宋体"/>
          <w:color w:val="000000"/>
          <w:kern w:val="0"/>
          <w:szCs w:val="21"/>
          <w:bdr w:val="none" w:sz="0" w:space="0" w:color="auto" w:frame="1"/>
        </w:rPr>
        <w:t>:13721</w:t>
      </w:r>
      <w:r w:rsidRPr="003A2202">
        <w:rPr>
          <w:rFonts w:ascii="&amp;quot" w:eastAsia="宋体" w:hAnsi="&amp;quot" w:cs="宋体"/>
          <w:color w:val="000000"/>
          <w:kern w:val="0"/>
          <w:szCs w:val="21"/>
          <w:bdr w:val="none" w:sz="0" w:space="0" w:color="auto" w:frame="1"/>
        </w:rPr>
        <w:t>次</w:t>
      </w:r>
      <w:r w:rsidRPr="003A2202">
        <w:rPr>
          <w:rFonts w:ascii="&amp;quot" w:eastAsia="宋体" w:hAnsi="&amp;quot" w:cs="宋体"/>
          <w:color w:val="000000"/>
          <w:kern w:val="0"/>
          <w:szCs w:val="21"/>
        </w:rPr>
        <w:t xml:space="preserve"> </w:t>
      </w:r>
    </w:p>
    <w:p w14:paraId="640D15A3" w14:textId="77777777" w:rsidR="003A2202" w:rsidRPr="003A2202" w:rsidRDefault="003A2202" w:rsidP="003A2202">
      <w:pPr>
        <w:widowControl/>
        <w:jc w:val="left"/>
        <w:textAlignment w:val="baseline"/>
        <w:rPr>
          <w:rFonts w:ascii="&amp;quot" w:eastAsia="宋体" w:hAnsi="&amp;quot" w:cs="宋体"/>
          <w:color w:val="333333"/>
          <w:kern w:val="0"/>
          <w:sz w:val="24"/>
          <w:szCs w:val="24"/>
        </w:rPr>
      </w:pPr>
      <w:r w:rsidRPr="003A2202">
        <w:rPr>
          <w:rFonts w:ascii="&amp;quot" w:eastAsia="宋体" w:hAnsi="&amp;quot" w:cs="宋体"/>
          <w:color w:val="333333"/>
          <w:kern w:val="0"/>
          <w:sz w:val="24"/>
          <w:szCs w:val="24"/>
        </w:rPr>
        <w:t>一、总则</w:t>
      </w:r>
      <w:r w:rsidRPr="003A2202">
        <w:rPr>
          <w:rFonts w:ascii="&amp;quot" w:eastAsia="宋体" w:hAnsi="&amp;quot" w:cs="宋体"/>
          <w:color w:val="333333"/>
          <w:kern w:val="0"/>
          <w:sz w:val="24"/>
          <w:szCs w:val="24"/>
        </w:rPr>
        <w:br/>
        <w:t xml:space="preserve">    </w:t>
      </w:r>
      <w:r w:rsidRPr="003A2202">
        <w:rPr>
          <w:rFonts w:ascii="&amp;quot" w:eastAsia="宋体" w:hAnsi="&amp;quot" w:cs="宋体"/>
          <w:color w:val="333333"/>
          <w:kern w:val="0"/>
          <w:sz w:val="24"/>
          <w:szCs w:val="24"/>
        </w:rPr>
        <w:t>第一条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为深入实施创新驱动发展战略，增强企业自主创新能力，根据《关于全面实施创新驱动发展战略</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加快建设东北亚科技创新创业创投中心的意见》和《大连市支持科技创新若干政策措施》，设立大连市重点科技研发计划（以下简称重点研发计划）。为规范项目的组织实施，加强专项资金管理，制定本办法。</w:t>
      </w:r>
      <w:r w:rsidRPr="003A2202">
        <w:rPr>
          <w:rFonts w:ascii="&amp;quot" w:eastAsia="宋体" w:hAnsi="&amp;quot" w:cs="宋体"/>
          <w:color w:val="333333"/>
          <w:kern w:val="0"/>
          <w:sz w:val="24"/>
          <w:szCs w:val="24"/>
        </w:rPr>
        <w:br/>
        <w:t xml:space="preserve">    </w:t>
      </w:r>
      <w:r w:rsidRPr="003A2202">
        <w:rPr>
          <w:rFonts w:ascii="&amp;quot" w:eastAsia="宋体" w:hAnsi="&amp;quot" w:cs="宋体"/>
          <w:color w:val="333333"/>
          <w:kern w:val="0"/>
          <w:sz w:val="24"/>
          <w:szCs w:val="24"/>
        </w:rPr>
        <w:t>第二条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重点研发计划资金是由市本级财政预算安排，支持重点科技创新项目的政府引导性资金。</w:t>
      </w:r>
      <w:r w:rsidRPr="003A2202">
        <w:rPr>
          <w:rFonts w:ascii="&amp;quot" w:eastAsia="宋体" w:hAnsi="&amp;quot" w:cs="宋体"/>
          <w:color w:val="333333"/>
          <w:kern w:val="0"/>
          <w:sz w:val="24"/>
          <w:szCs w:val="24"/>
        </w:rPr>
        <w:br/>
        <w:t xml:space="preserve">    </w:t>
      </w:r>
      <w:r w:rsidRPr="003A2202">
        <w:rPr>
          <w:rFonts w:ascii="&amp;quot" w:eastAsia="宋体" w:hAnsi="&amp;quot" w:cs="宋体"/>
          <w:color w:val="333333"/>
          <w:kern w:val="0"/>
          <w:sz w:val="24"/>
          <w:szCs w:val="24"/>
        </w:rPr>
        <w:t>第三条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重点研发计划资金使用与管理应遵循明确目标、突出重点、创新机制、统筹资源的原则。</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二、支持方向与资助方式</w:t>
      </w:r>
      <w:r w:rsidRPr="003A2202">
        <w:rPr>
          <w:rFonts w:ascii="&amp;quot" w:eastAsia="宋体" w:hAnsi="&amp;quot" w:cs="宋体"/>
          <w:color w:val="333333"/>
          <w:kern w:val="0"/>
          <w:sz w:val="24"/>
          <w:szCs w:val="24"/>
        </w:rPr>
        <w:t>  </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第四条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重点研发计划支持我市企业围绕未来型、先导型产业和其他重点产业领域，突破一批产业发展关键与共性技术，转移转化一批科技成果。</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第五条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重点研发计划实施应具备以下基本条件：</w:t>
      </w:r>
      <w:r w:rsidRPr="003A2202">
        <w:rPr>
          <w:rFonts w:ascii="&amp;quot" w:eastAsia="宋体" w:hAnsi="&amp;quot" w:cs="宋体"/>
          <w:color w:val="333333"/>
          <w:kern w:val="0"/>
          <w:sz w:val="24"/>
          <w:szCs w:val="24"/>
        </w:rPr>
        <w:br/>
        <w:t>1</w:t>
      </w:r>
      <w:r w:rsidRPr="003A2202">
        <w:rPr>
          <w:rFonts w:ascii="&amp;quot" w:eastAsia="宋体" w:hAnsi="&amp;quot" w:cs="宋体"/>
          <w:color w:val="333333"/>
          <w:kern w:val="0"/>
          <w:sz w:val="24"/>
          <w:szCs w:val="24"/>
        </w:rPr>
        <w:t>、承担单位为在大连市注册、具有独立法人资格的企业，具备完成项目所需的人才条件和技术装备，研发管理体系、财务管理制度和知识产权管理制度健全规范。</w:t>
      </w:r>
      <w:r w:rsidRPr="003A2202">
        <w:rPr>
          <w:rFonts w:ascii="&amp;quot" w:eastAsia="宋体" w:hAnsi="&amp;quot" w:cs="宋体"/>
          <w:color w:val="333333"/>
          <w:kern w:val="0"/>
          <w:sz w:val="24"/>
          <w:szCs w:val="24"/>
        </w:rPr>
        <w:br/>
        <w:t>2</w:t>
      </w:r>
      <w:r w:rsidRPr="003A2202">
        <w:rPr>
          <w:rFonts w:ascii="&amp;quot" w:eastAsia="宋体" w:hAnsi="&amp;quot" w:cs="宋体"/>
          <w:color w:val="333333"/>
          <w:kern w:val="0"/>
          <w:sz w:val="24"/>
          <w:szCs w:val="24"/>
        </w:rPr>
        <w:t>、项目符合我市科技与产业发展政策，属于我市确定的未来型、先导型产业和其他重点产业领域。鼓励企业与高校、科研院所产学研合作组织实施。</w:t>
      </w:r>
      <w:r w:rsidRPr="003A2202">
        <w:rPr>
          <w:rFonts w:ascii="&amp;quot" w:eastAsia="宋体" w:hAnsi="&amp;quot" w:cs="宋体"/>
          <w:color w:val="333333"/>
          <w:kern w:val="0"/>
          <w:sz w:val="24"/>
          <w:szCs w:val="24"/>
        </w:rPr>
        <w:br/>
        <w:t>3</w:t>
      </w:r>
      <w:r w:rsidRPr="003A2202">
        <w:rPr>
          <w:rFonts w:ascii="&amp;quot" w:eastAsia="宋体" w:hAnsi="&amp;quot" w:cs="宋体"/>
          <w:color w:val="333333"/>
          <w:kern w:val="0"/>
          <w:sz w:val="24"/>
          <w:szCs w:val="24"/>
        </w:rPr>
        <w:t>、项目具备前期研究基础和实施条件，有配套资金保障，项目总研发投入在</w:t>
      </w:r>
      <w:r w:rsidRPr="003A2202">
        <w:rPr>
          <w:rFonts w:ascii="&amp;quot" w:eastAsia="宋体" w:hAnsi="&amp;quot" w:cs="宋体"/>
          <w:color w:val="333333"/>
          <w:kern w:val="0"/>
          <w:sz w:val="24"/>
          <w:szCs w:val="24"/>
        </w:rPr>
        <w:t>200</w:t>
      </w:r>
      <w:r w:rsidRPr="003A2202">
        <w:rPr>
          <w:rFonts w:ascii="&amp;quot" w:eastAsia="宋体" w:hAnsi="&amp;quot" w:cs="宋体"/>
          <w:color w:val="333333"/>
          <w:kern w:val="0"/>
          <w:sz w:val="24"/>
          <w:szCs w:val="24"/>
        </w:rPr>
        <w:t>万元以上。申报项目应有完善的知识产权保护方案。</w:t>
      </w:r>
      <w:r w:rsidRPr="003A2202">
        <w:rPr>
          <w:rFonts w:ascii="&amp;quot" w:eastAsia="宋体" w:hAnsi="&amp;quot" w:cs="宋体"/>
          <w:color w:val="333333"/>
          <w:kern w:val="0"/>
          <w:sz w:val="24"/>
          <w:szCs w:val="24"/>
        </w:rPr>
        <w:br/>
        <w:t>4</w:t>
      </w:r>
      <w:r w:rsidRPr="003A2202">
        <w:rPr>
          <w:rFonts w:ascii="&amp;quot" w:eastAsia="宋体" w:hAnsi="&amp;quot" w:cs="宋体"/>
          <w:color w:val="333333"/>
          <w:kern w:val="0"/>
          <w:sz w:val="24"/>
          <w:szCs w:val="24"/>
        </w:rPr>
        <w:t>、项目执行期一般不超过</w:t>
      </w:r>
      <w:r w:rsidRPr="003A2202">
        <w:rPr>
          <w:rFonts w:ascii="&amp;quot" w:eastAsia="宋体" w:hAnsi="&amp;quot" w:cs="宋体"/>
          <w:color w:val="333333"/>
          <w:kern w:val="0"/>
          <w:sz w:val="24"/>
          <w:szCs w:val="24"/>
        </w:rPr>
        <w:t>3</w:t>
      </w:r>
      <w:r w:rsidRPr="003A2202">
        <w:rPr>
          <w:rFonts w:ascii="&amp;quot" w:eastAsia="宋体" w:hAnsi="&amp;quot" w:cs="宋体"/>
          <w:color w:val="333333"/>
          <w:kern w:val="0"/>
          <w:sz w:val="24"/>
          <w:szCs w:val="24"/>
        </w:rPr>
        <w:t>年，生物医药、集成电路、现代农业等产业领域项目可适当延长，一般不超过</w:t>
      </w:r>
      <w:r w:rsidRPr="003A2202">
        <w:rPr>
          <w:rFonts w:ascii="&amp;quot" w:eastAsia="宋体" w:hAnsi="&amp;quot" w:cs="宋体"/>
          <w:color w:val="333333"/>
          <w:kern w:val="0"/>
          <w:sz w:val="24"/>
          <w:szCs w:val="24"/>
        </w:rPr>
        <w:t>5</w:t>
      </w:r>
      <w:r w:rsidRPr="003A2202">
        <w:rPr>
          <w:rFonts w:ascii="&amp;quot" w:eastAsia="宋体" w:hAnsi="&amp;quot" w:cs="宋体"/>
          <w:color w:val="333333"/>
          <w:kern w:val="0"/>
          <w:sz w:val="24"/>
          <w:szCs w:val="24"/>
        </w:rPr>
        <w:t>年。</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第六条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重点研发计划项目采取后补助的方式，按照年度实际研发费用支出给予最高</w:t>
      </w:r>
      <w:r w:rsidRPr="003A2202">
        <w:rPr>
          <w:rFonts w:ascii="&amp;quot" w:eastAsia="宋体" w:hAnsi="&amp;quot" w:cs="宋体"/>
          <w:color w:val="333333"/>
          <w:kern w:val="0"/>
          <w:sz w:val="24"/>
          <w:szCs w:val="24"/>
        </w:rPr>
        <w:t>30%</w:t>
      </w:r>
      <w:r w:rsidRPr="003A2202">
        <w:rPr>
          <w:rFonts w:ascii="&amp;quot" w:eastAsia="宋体" w:hAnsi="&amp;quot" w:cs="宋体"/>
          <w:color w:val="333333"/>
          <w:kern w:val="0"/>
          <w:sz w:val="24"/>
          <w:szCs w:val="24"/>
        </w:rPr>
        <w:t>补助，项目执行期内补助总额不超过</w:t>
      </w:r>
      <w:r w:rsidRPr="003A2202">
        <w:rPr>
          <w:rFonts w:ascii="&amp;quot" w:eastAsia="宋体" w:hAnsi="&amp;quot" w:cs="宋体"/>
          <w:color w:val="333333"/>
          <w:kern w:val="0"/>
          <w:sz w:val="24"/>
          <w:szCs w:val="24"/>
        </w:rPr>
        <w:t>200</w:t>
      </w:r>
      <w:r w:rsidRPr="003A2202">
        <w:rPr>
          <w:rFonts w:ascii="&amp;quot" w:eastAsia="宋体" w:hAnsi="&amp;quot" w:cs="宋体"/>
          <w:color w:val="333333"/>
          <w:kern w:val="0"/>
          <w:sz w:val="24"/>
          <w:szCs w:val="24"/>
        </w:rPr>
        <w:t>万元。</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第七条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重点研发计划研发费用主要指在项目实施过程（包括研究、中间试验试制等阶段）中发生的与之直接相关的费用。主要包括：</w:t>
      </w:r>
      <w:r w:rsidRPr="003A2202">
        <w:rPr>
          <w:rFonts w:ascii="&amp;quot" w:eastAsia="宋体" w:hAnsi="&amp;quot" w:cs="宋体"/>
          <w:color w:val="333333"/>
          <w:kern w:val="0"/>
          <w:sz w:val="24"/>
          <w:szCs w:val="24"/>
        </w:rPr>
        <w:br/>
        <w:t>1</w:t>
      </w:r>
      <w:r w:rsidRPr="003A2202">
        <w:rPr>
          <w:rFonts w:ascii="&amp;quot" w:eastAsia="宋体" w:hAnsi="&amp;quot" w:cs="宋体"/>
          <w:color w:val="333333"/>
          <w:kern w:val="0"/>
          <w:sz w:val="24"/>
          <w:szCs w:val="24"/>
        </w:rPr>
        <w:t>、设备费：是指在项目实施过程中购置或试制专用仪器设备，对现有仪器设备进行升级改造，以及租赁使用外单位仪器设备而发生的费用。应当严格控制设备购置，鼓励共享、试制、租赁专用仪器设备以及对现有仪器设备进行升级改造，避免重复购置。</w:t>
      </w:r>
      <w:r w:rsidRPr="003A2202">
        <w:rPr>
          <w:rFonts w:ascii="&amp;quot" w:eastAsia="宋体" w:hAnsi="&amp;quot" w:cs="宋体"/>
          <w:color w:val="333333"/>
          <w:kern w:val="0"/>
          <w:sz w:val="24"/>
          <w:szCs w:val="24"/>
        </w:rPr>
        <w:br/>
        <w:t>2</w:t>
      </w:r>
      <w:r w:rsidRPr="003A2202">
        <w:rPr>
          <w:rFonts w:ascii="&amp;quot" w:eastAsia="宋体" w:hAnsi="&amp;quot" w:cs="宋体"/>
          <w:color w:val="333333"/>
          <w:kern w:val="0"/>
          <w:sz w:val="24"/>
          <w:szCs w:val="24"/>
        </w:rPr>
        <w:t>、材料费：是指在项目实施过程中由于消耗各种必需的原材料、辅助材料等低值易耗品而发生的采购、运输、装卸和整理等费用。</w:t>
      </w:r>
      <w:r w:rsidRPr="003A2202">
        <w:rPr>
          <w:rFonts w:ascii="&amp;quot" w:eastAsia="宋体" w:hAnsi="&amp;quot" w:cs="宋体"/>
          <w:color w:val="333333"/>
          <w:kern w:val="0"/>
          <w:sz w:val="24"/>
          <w:szCs w:val="24"/>
        </w:rPr>
        <w:br/>
        <w:t>3</w:t>
      </w:r>
      <w:r w:rsidRPr="003A2202">
        <w:rPr>
          <w:rFonts w:ascii="&amp;quot" w:eastAsia="宋体" w:hAnsi="&amp;quot" w:cs="宋体"/>
          <w:color w:val="333333"/>
          <w:kern w:val="0"/>
          <w:sz w:val="24"/>
          <w:szCs w:val="24"/>
        </w:rPr>
        <w:t>、测试化验加工费：是指在项目实施过程中支付给外单位（包括承担单位内部独立经济核算单位）的检验、测试、设计、化验、加工及分析等费用。</w:t>
      </w:r>
      <w:r w:rsidRPr="003A2202">
        <w:rPr>
          <w:rFonts w:ascii="&amp;quot" w:eastAsia="宋体" w:hAnsi="&amp;quot" w:cs="宋体"/>
          <w:color w:val="333333"/>
          <w:kern w:val="0"/>
          <w:sz w:val="24"/>
          <w:szCs w:val="24"/>
        </w:rPr>
        <w:br/>
        <w:t>4</w:t>
      </w:r>
      <w:r w:rsidRPr="003A2202">
        <w:rPr>
          <w:rFonts w:ascii="&amp;quot" w:eastAsia="宋体" w:hAnsi="&amp;quot" w:cs="宋体"/>
          <w:color w:val="333333"/>
          <w:kern w:val="0"/>
          <w:sz w:val="24"/>
          <w:szCs w:val="24"/>
        </w:rPr>
        <w:t>、燃料动力费：是指在项目实施过程中相关大型仪器设备、专用科学装置等运</w:t>
      </w:r>
      <w:r w:rsidRPr="003A2202">
        <w:rPr>
          <w:rFonts w:ascii="&amp;quot" w:eastAsia="宋体" w:hAnsi="&amp;quot" w:cs="宋体"/>
          <w:color w:val="333333"/>
          <w:kern w:val="0"/>
          <w:sz w:val="24"/>
          <w:szCs w:val="24"/>
        </w:rPr>
        <w:lastRenderedPageBreak/>
        <w:t>行发生的水、电、气、燃料消耗费用等。</w:t>
      </w:r>
      <w:r w:rsidRPr="003A2202">
        <w:rPr>
          <w:rFonts w:ascii="&amp;quot" w:eastAsia="宋体" w:hAnsi="&amp;quot" w:cs="宋体"/>
          <w:color w:val="333333"/>
          <w:kern w:val="0"/>
          <w:sz w:val="24"/>
          <w:szCs w:val="24"/>
        </w:rPr>
        <w:br/>
        <w:t>5</w:t>
      </w:r>
      <w:r w:rsidRPr="003A2202">
        <w:rPr>
          <w:rFonts w:ascii="&amp;quot" w:eastAsia="宋体" w:hAnsi="&amp;quot" w:cs="宋体"/>
          <w:color w:val="333333"/>
          <w:kern w:val="0"/>
          <w:sz w:val="24"/>
          <w:szCs w:val="24"/>
        </w:rPr>
        <w:t>、会议</w:t>
      </w:r>
      <w:r w:rsidRPr="003A2202">
        <w:rPr>
          <w:rFonts w:ascii="&amp;quot" w:eastAsia="宋体" w:hAnsi="&amp;quot" w:cs="宋体"/>
          <w:color w:val="333333"/>
          <w:kern w:val="0"/>
          <w:sz w:val="24"/>
          <w:szCs w:val="24"/>
        </w:rPr>
        <w:t>/</w:t>
      </w:r>
      <w:r w:rsidRPr="003A2202">
        <w:rPr>
          <w:rFonts w:ascii="&amp;quot" w:eastAsia="宋体" w:hAnsi="&amp;quot" w:cs="宋体"/>
          <w:color w:val="333333"/>
          <w:kern w:val="0"/>
          <w:sz w:val="24"/>
          <w:szCs w:val="24"/>
        </w:rPr>
        <w:t>差旅</w:t>
      </w:r>
      <w:r w:rsidRPr="003A2202">
        <w:rPr>
          <w:rFonts w:ascii="&amp;quot" w:eastAsia="宋体" w:hAnsi="&amp;quot" w:cs="宋体"/>
          <w:color w:val="333333"/>
          <w:kern w:val="0"/>
          <w:sz w:val="24"/>
          <w:szCs w:val="24"/>
        </w:rPr>
        <w:t>/</w:t>
      </w:r>
      <w:r w:rsidRPr="003A2202">
        <w:rPr>
          <w:rFonts w:ascii="&amp;quot" w:eastAsia="宋体" w:hAnsi="&amp;quot" w:cs="宋体"/>
          <w:color w:val="333333"/>
          <w:kern w:val="0"/>
          <w:sz w:val="24"/>
          <w:szCs w:val="24"/>
        </w:rPr>
        <w:t>国际合作与交流费：是指在项目实施过程中发生的会议费、差旅费和国际合作与交流费，一般不超过项目实际研发费用的</w:t>
      </w:r>
      <w:r w:rsidRPr="003A2202">
        <w:rPr>
          <w:rFonts w:ascii="&amp;quot" w:eastAsia="宋体" w:hAnsi="&amp;quot" w:cs="宋体"/>
          <w:color w:val="333333"/>
          <w:kern w:val="0"/>
          <w:sz w:val="24"/>
          <w:szCs w:val="24"/>
        </w:rPr>
        <w:t>10%</w:t>
      </w:r>
      <w:r w:rsidRPr="003A2202">
        <w:rPr>
          <w:rFonts w:ascii="&amp;quot" w:eastAsia="宋体" w:hAnsi="&amp;quot" w:cs="宋体"/>
          <w:color w:val="333333"/>
          <w:kern w:val="0"/>
          <w:sz w:val="24"/>
          <w:szCs w:val="24"/>
        </w:rPr>
        <w:t>。</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会议费：是指在项目实施过程中为组织开展相关的学术研讨、咨询以及协调任务等活动而发生的会议费用。</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差旅费：是指在项目实施过程中开展科学实验（试验）、科学考察、业务调研、学术交流等所发生的外埠差旅费、市内交通费用等。</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国际合作与交流费：是指在项目实施过程中相关人员出国（境）、外国专家来华及港澳台专家来内地（大陆）工作而发生的费用。</w:t>
      </w:r>
      <w:r w:rsidRPr="003A2202">
        <w:rPr>
          <w:rFonts w:ascii="&amp;quot" w:eastAsia="宋体" w:hAnsi="&amp;quot" w:cs="宋体"/>
          <w:color w:val="333333"/>
          <w:kern w:val="0"/>
          <w:sz w:val="24"/>
          <w:szCs w:val="24"/>
        </w:rPr>
        <w:br/>
        <w:t>6</w:t>
      </w:r>
      <w:r w:rsidRPr="003A2202">
        <w:rPr>
          <w:rFonts w:ascii="&amp;quot" w:eastAsia="宋体" w:hAnsi="&amp;quot" w:cs="宋体"/>
          <w:color w:val="333333"/>
          <w:kern w:val="0"/>
          <w:sz w:val="24"/>
          <w:szCs w:val="24"/>
        </w:rPr>
        <w:t>、出版</w:t>
      </w:r>
      <w:r w:rsidRPr="003A2202">
        <w:rPr>
          <w:rFonts w:ascii="&amp;quot" w:eastAsia="宋体" w:hAnsi="&amp;quot" w:cs="宋体"/>
          <w:color w:val="333333"/>
          <w:kern w:val="0"/>
          <w:sz w:val="24"/>
          <w:szCs w:val="24"/>
        </w:rPr>
        <w:t>/</w:t>
      </w:r>
      <w:r w:rsidRPr="003A2202">
        <w:rPr>
          <w:rFonts w:ascii="&amp;quot" w:eastAsia="宋体" w:hAnsi="&amp;quot" w:cs="宋体"/>
          <w:color w:val="333333"/>
          <w:kern w:val="0"/>
          <w:sz w:val="24"/>
          <w:szCs w:val="24"/>
        </w:rPr>
        <w:t>文献</w:t>
      </w:r>
      <w:r w:rsidRPr="003A2202">
        <w:rPr>
          <w:rFonts w:ascii="&amp;quot" w:eastAsia="宋体" w:hAnsi="&amp;quot" w:cs="宋体"/>
          <w:color w:val="333333"/>
          <w:kern w:val="0"/>
          <w:sz w:val="24"/>
          <w:szCs w:val="24"/>
        </w:rPr>
        <w:t>/</w:t>
      </w:r>
      <w:r w:rsidRPr="003A2202">
        <w:rPr>
          <w:rFonts w:ascii="&amp;quot" w:eastAsia="宋体" w:hAnsi="&amp;quot" w:cs="宋体"/>
          <w:color w:val="333333"/>
          <w:kern w:val="0"/>
          <w:sz w:val="24"/>
          <w:szCs w:val="24"/>
        </w:rPr>
        <w:t>信息传播</w:t>
      </w:r>
      <w:r w:rsidRPr="003A2202">
        <w:rPr>
          <w:rFonts w:ascii="&amp;quot" w:eastAsia="宋体" w:hAnsi="&amp;quot" w:cs="宋体"/>
          <w:color w:val="333333"/>
          <w:kern w:val="0"/>
          <w:sz w:val="24"/>
          <w:szCs w:val="24"/>
        </w:rPr>
        <w:t>/</w:t>
      </w:r>
      <w:r w:rsidRPr="003A2202">
        <w:rPr>
          <w:rFonts w:ascii="&amp;quot" w:eastAsia="宋体" w:hAnsi="&amp;quot" w:cs="宋体"/>
          <w:color w:val="333333"/>
          <w:kern w:val="0"/>
          <w:sz w:val="24"/>
          <w:szCs w:val="24"/>
        </w:rPr>
        <w:t>知识产权事务费：是指在项目实施过程中，需要支付的出版费、资料费、专用软件购买费、文献检索费、专业通信费、专利申请及其他知识产权事务等费用。</w:t>
      </w:r>
      <w:r w:rsidRPr="003A2202">
        <w:rPr>
          <w:rFonts w:ascii="&amp;quot" w:eastAsia="宋体" w:hAnsi="&amp;quot" w:cs="宋体"/>
          <w:color w:val="333333"/>
          <w:kern w:val="0"/>
          <w:sz w:val="24"/>
          <w:szCs w:val="24"/>
        </w:rPr>
        <w:br/>
        <w:t>7</w:t>
      </w:r>
      <w:r w:rsidRPr="003A2202">
        <w:rPr>
          <w:rFonts w:ascii="&amp;quot" w:eastAsia="宋体" w:hAnsi="&amp;quot" w:cs="宋体"/>
          <w:color w:val="333333"/>
          <w:kern w:val="0"/>
          <w:sz w:val="24"/>
          <w:szCs w:val="24"/>
        </w:rPr>
        <w:t>、劳务费：是指在项目实施过程中支付给参与研究的研究生、博士后、访问学者以及项目聘用的研究人员、科研辅助人员等非工资性的劳务性费用。</w:t>
      </w:r>
      <w:r w:rsidRPr="003A2202">
        <w:rPr>
          <w:rFonts w:ascii="&amp;quot" w:eastAsia="宋体" w:hAnsi="&amp;quot" w:cs="宋体"/>
          <w:color w:val="333333"/>
          <w:kern w:val="0"/>
          <w:sz w:val="24"/>
          <w:szCs w:val="24"/>
        </w:rPr>
        <w:br/>
        <w:t>8</w:t>
      </w:r>
      <w:r w:rsidRPr="003A2202">
        <w:rPr>
          <w:rFonts w:ascii="&amp;quot" w:eastAsia="宋体" w:hAnsi="&amp;quot" w:cs="宋体"/>
          <w:color w:val="333333"/>
          <w:kern w:val="0"/>
          <w:sz w:val="24"/>
          <w:szCs w:val="24"/>
        </w:rPr>
        <w:t>、专家咨询费：是指在项目实施过程中支付给临时聘请的咨询专家的费用。专家咨询费不得支付给参与项目研究及其管理相关的工作人员。</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劳务费预算不设比例限制，据实编制。对设备费、材料费和测试化验加工费、劳务费、专家咨询费等支出，原则上应当通过银行转账方式结算。</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第八条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项目承担单位应对项目研发经费进行单独分账核算，确保专款专用。</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三、组织管理</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第九条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市科技创新资金专家委员会、市科技局、市财政局、归口管理部门和资金使用单位，分别履行相应管理职责。</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第十条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设立市科技创新资金专家委员会（以下简称专家委员会）。其主要职责是对重点研发计划支持重点领域和申报指南提出咨询意见，对重点研发计划拟立项项目进行审议。</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第十一条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市科技局主要职责是：</w:t>
      </w:r>
      <w:r w:rsidRPr="003A2202">
        <w:rPr>
          <w:rFonts w:ascii="&amp;quot" w:eastAsia="宋体" w:hAnsi="&amp;quot" w:cs="宋体"/>
          <w:color w:val="333333"/>
          <w:kern w:val="0"/>
          <w:sz w:val="24"/>
          <w:szCs w:val="24"/>
        </w:rPr>
        <w:br/>
        <w:t>1</w:t>
      </w:r>
      <w:r w:rsidRPr="003A2202">
        <w:rPr>
          <w:rFonts w:ascii="&amp;quot" w:eastAsia="宋体" w:hAnsi="&amp;quot" w:cs="宋体"/>
          <w:color w:val="333333"/>
          <w:kern w:val="0"/>
          <w:sz w:val="24"/>
          <w:szCs w:val="24"/>
        </w:rPr>
        <w:t>、负责编制年度专项资金预算。</w:t>
      </w:r>
      <w:r w:rsidRPr="003A2202">
        <w:rPr>
          <w:rFonts w:ascii="&amp;quot" w:eastAsia="宋体" w:hAnsi="&amp;quot" w:cs="宋体"/>
          <w:color w:val="333333"/>
          <w:kern w:val="0"/>
          <w:sz w:val="24"/>
          <w:szCs w:val="24"/>
        </w:rPr>
        <w:br/>
        <w:t>2</w:t>
      </w:r>
      <w:r w:rsidRPr="003A2202">
        <w:rPr>
          <w:rFonts w:ascii="&amp;quot" w:eastAsia="宋体" w:hAnsi="&amp;quot" w:cs="宋体"/>
          <w:color w:val="333333"/>
          <w:kern w:val="0"/>
          <w:sz w:val="24"/>
          <w:szCs w:val="24"/>
        </w:rPr>
        <w:t>、负责提出年度专项资金支持方向。</w:t>
      </w:r>
      <w:r w:rsidRPr="003A2202">
        <w:rPr>
          <w:rFonts w:ascii="&amp;quot" w:eastAsia="宋体" w:hAnsi="&amp;quot" w:cs="宋体"/>
          <w:color w:val="333333"/>
          <w:kern w:val="0"/>
          <w:sz w:val="24"/>
          <w:szCs w:val="24"/>
        </w:rPr>
        <w:br/>
        <w:t>3</w:t>
      </w:r>
      <w:r w:rsidRPr="003A2202">
        <w:rPr>
          <w:rFonts w:ascii="&amp;quot" w:eastAsia="宋体" w:hAnsi="&amp;quot" w:cs="宋体"/>
          <w:color w:val="333333"/>
          <w:kern w:val="0"/>
          <w:sz w:val="24"/>
          <w:szCs w:val="24"/>
        </w:rPr>
        <w:t>、负责发布申报指南、组织项目申报和评审，提出项目资金安排意见。</w:t>
      </w:r>
      <w:r w:rsidRPr="003A2202">
        <w:rPr>
          <w:rFonts w:ascii="&amp;quot" w:eastAsia="宋体" w:hAnsi="&amp;quot" w:cs="宋体"/>
          <w:color w:val="333333"/>
          <w:kern w:val="0"/>
          <w:sz w:val="24"/>
          <w:szCs w:val="24"/>
        </w:rPr>
        <w:br/>
        <w:t>4</w:t>
      </w:r>
      <w:r w:rsidRPr="003A2202">
        <w:rPr>
          <w:rFonts w:ascii="&amp;quot" w:eastAsia="宋体" w:hAnsi="&amp;quot" w:cs="宋体"/>
          <w:color w:val="333333"/>
          <w:kern w:val="0"/>
          <w:sz w:val="24"/>
          <w:szCs w:val="24"/>
        </w:rPr>
        <w:t>、负责下达项目计划，与项目单位签订项目及资金使用合同。</w:t>
      </w:r>
      <w:r w:rsidRPr="003A2202">
        <w:rPr>
          <w:rFonts w:ascii="&amp;quot" w:eastAsia="宋体" w:hAnsi="&amp;quot" w:cs="宋体"/>
          <w:color w:val="333333"/>
          <w:kern w:val="0"/>
          <w:sz w:val="24"/>
          <w:szCs w:val="24"/>
        </w:rPr>
        <w:br/>
        <w:t>5</w:t>
      </w:r>
      <w:r w:rsidRPr="003A2202">
        <w:rPr>
          <w:rFonts w:ascii="&amp;quot" w:eastAsia="宋体" w:hAnsi="&amp;quot" w:cs="宋体"/>
          <w:color w:val="333333"/>
          <w:kern w:val="0"/>
          <w:sz w:val="24"/>
          <w:szCs w:val="24"/>
        </w:rPr>
        <w:t>、负责组织项目中期评估、验收、绩效评价及监督检查工作。</w:t>
      </w:r>
      <w:r w:rsidRPr="003A2202">
        <w:rPr>
          <w:rFonts w:ascii="&amp;quot" w:eastAsia="宋体" w:hAnsi="&amp;quot" w:cs="宋体"/>
          <w:color w:val="333333"/>
          <w:kern w:val="0"/>
          <w:sz w:val="24"/>
          <w:szCs w:val="24"/>
        </w:rPr>
        <w:br/>
        <w:t>6</w:t>
      </w:r>
      <w:r w:rsidRPr="003A2202">
        <w:rPr>
          <w:rFonts w:ascii="&amp;quot" w:eastAsia="宋体" w:hAnsi="&amp;quot" w:cs="宋体"/>
          <w:color w:val="333333"/>
          <w:kern w:val="0"/>
          <w:sz w:val="24"/>
          <w:szCs w:val="24"/>
        </w:rPr>
        <w:t>、负责拨付资金至项目承担单位。</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第十二条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市财政局主要职责是：</w:t>
      </w:r>
      <w:r w:rsidRPr="003A2202">
        <w:rPr>
          <w:rFonts w:ascii="&amp;quot" w:eastAsia="宋体" w:hAnsi="&amp;quot" w:cs="宋体"/>
          <w:color w:val="333333"/>
          <w:kern w:val="0"/>
          <w:sz w:val="24"/>
          <w:szCs w:val="24"/>
        </w:rPr>
        <w:br/>
        <w:t>1</w:t>
      </w:r>
      <w:r w:rsidRPr="003A2202">
        <w:rPr>
          <w:rFonts w:ascii="&amp;quot" w:eastAsia="宋体" w:hAnsi="&amp;quot" w:cs="宋体"/>
          <w:color w:val="333333"/>
          <w:kern w:val="0"/>
          <w:sz w:val="24"/>
          <w:szCs w:val="24"/>
        </w:rPr>
        <w:t>、负责专项资金的预算编制。</w:t>
      </w:r>
      <w:r w:rsidRPr="003A2202">
        <w:rPr>
          <w:rFonts w:ascii="&amp;quot" w:eastAsia="宋体" w:hAnsi="&amp;quot" w:cs="宋体"/>
          <w:color w:val="333333"/>
          <w:kern w:val="0"/>
          <w:sz w:val="24"/>
          <w:szCs w:val="24"/>
        </w:rPr>
        <w:br/>
        <w:t>2</w:t>
      </w:r>
      <w:r w:rsidRPr="003A2202">
        <w:rPr>
          <w:rFonts w:ascii="&amp;quot" w:eastAsia="宋体" w:hAnsi="&amp;quot" w:cs="宋体"/>
          <w:color w:val="333333"/>
          <w:kern w:val="0"/>
          <w:sz w:val="24"/>
          <w:szCs w:val="24"/>
        </w:rPr>
        <w:t>、按照市科技局年度资金计划拨付资金至市科技局。</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第十三条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归口管理部门是专项资金的组织管理部门，其责任是：</w:t>
      </w:r>
      <w:r w:rsidRPr="003A2202">
        <w:rPr>
          <w:rFonts w:ascii="&amp;quot" w:eastAsia="宋体" w:hAnsi="&amp;quot" w:cs="宋体"/>
          <w:color w:val="333333"/>
          <w:kern w:val="0"/>
          <w:sz w:val="24"/>
          <w:szCs w:val="24"/>
        </w:rPr>
        <w:br/>
        <w:t>1</w:t>
      </w:r>
      <w:r w:rsidRPr="003A2202">
        <w:rPr>
          <w:rFonts w:ascii="&amp;quot" w:eastAsia="宋体" w:hAnsi="&amp;quot" w:cs="宋体"/>
          <w:color w:val="333333"/>
          <w:kern w:val="0"/>
          <w:sz w:val="24"/>
          <w:szCs w:val="24"/>
        </w:rPr>
        <w:t>、组织项目申报，按程序开展项目推荐工作。</w:t>
      </w:r>
      <w:r w:rsidRPr="003A2202">
        <w:rPr>
          <w:rFonts w:ascii="&amp;quot" w:eastAsia="宋体" w:hAnsi="&amp;quot" w:cs="宋体"/>
          <w:color w:val="333333"/>
          <w:kern w:val="0"/>
          <w:sz w:val="24"/>
          <w:szCs w:val="24"/>
        </w:rPr>
        <w:br/>
        <w:t>2</w:t>
      </w:r>
      <w:r w:rsidRPr="003A2202">
        <w:rPr>
          <w:rFonts w:ascii="&amp;quot" w:eastAsia="宋体" w:hAnsi="&amp;quot" w:cs="宋体"/>
          <w:color w:val="333333"/>
          <w:kern w:val="0"/>
          <w:sz w:val="24"/>
          <w:szCs w:val="24"/>
        </w:rPr>
        <w:t>、配合有关部门对项目进行验收、监督检查、绩效评价。</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第十四条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项目承担单位主要职责是：</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按照项目任务合同书要求，落实配套支撑条件，组织任务实施，规范使用资金，促进成果转化，完成既定目标。严格执行重点研发计划有关管理规定，认真履行合同条款，及时报告项目执行情况与存在问题，接受指导、检查，并配合评估和验收工作。</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四、申报与立项</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lastRenderedPageBreak/>
        <w:t>第十五条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市科技局根据我市经济社会与科技发展重点任务，确定年度支持重点领域，面向社会公开征集重大技术需求，组织行业和领域知名专家编制年度申报指南。指南明确支持方向和申报条件，规定申报方式、推荐程序及相关要求。</w:t>
      </w:r>
      <w:r w:rsidRPr="003A2202">
        <w:rPr>
          <w:rFonts w:ascii="&amp;quot" w:eastAsia="宋体" w:hAnsi="&amp;quot" w:cs="宋体"/>
          <w:color w:val="333333"/>
          <w:kern w:val="0"/>
          <w:sz w:val="24"/>
          <w:szCs w:val="24"/>
        </w:rPr>
        <w:br/>
        <w:t xml:space="preserve">    </w:t>
      </w:r>
      <w:r w:rsidRPr="003A2202">
        <w:rPr>
          <w:rFonts w:ascii="&amp;quot" w:eastAsia="宋体" w:hAnsi="&amp;quot" w:cs="宋体"/>
          <w:color w:val="333333"/>
          <w:kern w:val="0"/>
          <w:sz w:val="24"/>
          <w:szCs w:val="24"/>
        </w:rPr>
        <w:t>第十六条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申报项目按属地原则，由区市县、先导区科技主管部门进行组织推荐。</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第十七条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市科技局对推荐项目进行受理和初审，组织同行专家进行项目评审。根据需要，市科技局可到项目依托单位进行现场考核。</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第十八条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通过同行评审的申报项目</w:t>
      </w:r>
      <w:proofErr w:type="gramStart"/>
      <w:r w:rsidRPr="003A2202">
        <w:rPr>
          <w:rFonts w:ascii="&amp;quot" w:eastAsia="宋体" w:hAnsi="&amp;quot" w:cs="宋体"/>
          <w:color w:val="333333"/>
          <w:kern w:val="0"/>
          <w:sz w:val="24"/>
          <w:szCs w:val="24"/>
        </w:rPr>
        <w:t>报专家</w:t>
      </w:r>
      <w:proofErr w:type="gramEnd"/>
      <w:r w:rsidRPr="003A2202">
        <w:rPr>
          <w:rFonts w:ascii="&amp;quot" w:eastAsia="宋体" w:hAnsi="&amp;quot" w:cs="宋体"/>
          <w:color w:val="333333"/>
          <w:kern w:val="0"/>
          <w:sz w:val="24"/>
          <w:szCs w:val="24"/>
        </w:rPr>
        <w:t>委员会审议。根据专家委员会审议结果由市科技局编制重点研发计划支持计划。</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第十九条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重点研发计划拟立项项目通过适当形式进行社会公示，公示期为</w:t>
      </w:r>
      <w:r w:rsidRPr="003A2202">
        <w:rPr>
          <w:rFonts w:ascii="&amp;quot" w:eastAsia="宋体" w:hAnsi="&amp;quot" w:cs="宋体"/>
          <w:color w:val="333333"/>
          <w:kern w:val="0"/>
          <w:sz w:val="24"/>
          <w:szCs w:val="24"/>
        </w:rPr>
        <w:t>7</w:t>
      </w:r>
      <w:r w:rsidRPr="003A2202">
        <w:rPr>
          <w:rFonts w:ascii="&amp;quot" w:eastAsia="宋体" w:hAnsi="&amp;quot" w:cs="宋体"/>
          <w:color w:val="333333"/>
          <w:kern w:val="0"/>
          <w:sz w:val="24"/>
          <w:szCs w:val="24"/>
        </w:rPr>
        <w:t>个工作日。公示无异议或经调查异议不成立的项目，由市科技局组织实施。</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五、项目与资金管理</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第二十条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市科技局与项目承担单位签订《大连市重点研发计划项目任务合同书》，明确目标任务、年度考核指标、拟补助金额、实施期限、验收方式、预算明细等。</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第二十一条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在项目执行期内，市科技局每年组织行业专家对项目阶段性目标完成情况进行评价，组织会计师事务所对上年度项目研发费用进行审计。根据专家评价和审计结果，对于完成年度阶段性目标的，市科技局依据核定研发经费支出</w:t>
      </w:r>
      <w:proofErr w:type="gramStart"/>
      <w:r w:rsidRPr="003A2202">
        <w:rPr>
          <w:rFonts w:ascii="&amp;quot" w:eastAsia="宋体" w:hAnsi="&amp;quot" w:cs="宋体"/>
          <w:color w:val="333333"/>
          <w:kern w:val="0"/>
          <w:sz w:val="24"/>
          <w:szCs w:val="24"/>
        </w:rPr>
        <w:t>额形成</w:t>
      </w:r>
      <w:proofErr w:type="gramEnd"/>
      <w:r w:rsidRPr="003A2202">
        <w:rPr>
          <w:rFonts w:ascii="&amp;quot" w:eastAsia="宋体" w:hAnsi="&amp;quot" w:cs="宋体"/>
          <w:color w:val="333333"/>
          <w:kern w:val="0"/>
          <w:sz w:val="24"/>
          <w:szCs w:val="24"/>
        </w:rPr>
        <w:t>年度资金计划。项目立项前已开始实施的，项目执行起始时间可从上一年</w:t>
      </w:r>
      <w:r w:rsidRPr="003A2202">
        <w:rPr>
          <w:rFonts w:ascii="&amp;quot" w:eastAsia="宋体" w:hAnsi="&amp;quot" w:cs="宋体"/>
          <w:color w:val="333333"/>
          <w:kern w:val="0"/>
          <w:sz w:val="24"/>
          <w:szCs w:val="24"/>
        </w:rPr>
        <w:t>1</w:t>
      </w:r>
      <w:r w:rsidRPr="003A2202">
        <w:rPr>
          <w:rFonts w:ascii="&amp;quot" w:eastAsia="宋体" w:hAnsi="&amp;quot" w:cs="宋体"/>
          <w:color w:val="333333"/>
          <w:kern w:val="0"/>
          <w:sz w:val="24"/>
          <w:szCs w:val="24"/>
        </w:rPr>
        <w:t>月</w:t>
      </w:r>
      <w:r w:rsidRPr="003A2202">
        <w:rPr>
          <w:rFonts w:ascii="&amp;quot" w:eastAsia="宋体" w:hAnsi="&amp;quot" w:cs="宋体"/>
          <w:color w:val="333333"/>
          <w:kern w:val="0"/>
          <w:sz w:val="24"/>
          <w:szCs w:val="24"/>
        </w:rPr>
        <w:t>1</w:t>
      </w:r>
      <w:r w:rsidRPr="003A2202">
        <w:rPr>
          <w:rFonts w:ascii="&amp;quot" w:eastAsia="宋体" w:hAnsi="&amp;quot" w:cs="宋体"/>
          <w:color w:val="333333"/>
          <w:kern w:val="0"/>
          <w:sz w:val="24"/>
          <w:szCs w:val="24"/>
        </w:rPr>
        <w:t>日计算，立项当年按照上一年度项目实际研发费用支出给予不超过</w:t>
      </w:r>
      <w:r w:rsidRPr="003A2202">
        <w:rPr>
          <w:rFonts w:ascii="&amp;quot" w:eastAsia="宋体" w:hAnsi="&amp;quot" w:cs="宋体"/>
          <w:color w:val="333333"/>
          <w:kern w:val="0"/>
          <w:sz w:val="24"/>
          <w:szCs w:val="24"/>
        </w:rPr>
        <w:t>30%</w:t>
      </w:r>
      <w:r w:rsidRPr="003A2202">
        <w:rPr>
          <w:rFonts w:ascii="&amp;quot" w:eastAsia="宋体" w:hAnsi="&amp;quot" w:cs="宋体"/>
          <w:color w:val="333333"/>
          <w:kern w:val="0"/>
          <w:sz w:val="24"/>
          <w:szCs w:val="24"/>
        </w:rPr>
        <w:t>的补助。</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第二十二条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项目验收工作。项目验收工作应在任务合同到期后</w:t>
      </w:r>
      <w:r w:rsidRPr="003A2202">
        <w:rPr>
          <w:rFonts w:ascii="&amp;quot" w:eastAsia="宋体" w:hAnsi="&amp;quot" w:cs="宋体"/>
          <w:color w:val="333333"/>
          <w:kern w:val="0"/>
          <w:sz w:val="24"/>
          <w:szCs w:val="24"/>
        </w:rPr>
        <w:t>6</w:t>
      </w:r>
      <w:r w:rsidRPr="003A2202">
        <w:rPr>
          <w:rFonts w:ascii="&amp;quot" w:eastAsia="宋体" w:hAnsi="&amp;quot" w:cs="宋体"/>
          <w:color w:val="333333"/>
          <w:kern w:val="0"/>
          <w:sz w:val="24"/>
          <w:szCs w:val="24"/>
        </w:rPr>
        <w:t>个月内完成，原则上延期时间不超过</w:t>
      </w:r>
      <w:r w:rsidRPr="003A2202">
        <w:rPr>
          <w:rFonts w:ascii="&amp;quot" w:eastAsia="宋体" w:hAnsi="&amp;quot" w:cs="宋体"/>
          <w:color w:val="333333"/>
          <w:kern w:val="0"/>
          <w:sz w:val="24"/>
          <w:szCs w:val="24"/>
        </w:rPr>
        <w:t>6</w:t>
      </w:r>
      <w:r w:rsidRPr="003A2202">
        <w:rPr>
          <w:rFonts w:ascii="&amp;quot" w:eastAsia="宋体" w:hAnsi="&amp;quot" w:cs="宋体"/>
          <w:color w:val="333333"/>
          <w:kern w:val="0"/>
          <w:sz w:val="24"/>
          <w:szCs w:val="24"/>
        </w:rPr>
        <w:t>个月，项目承担单位应在合同到期前</w:t>
      </w:r>
      <w:r w:rsidRPr="003A2202">
        <w:rPr>
          <w:rFonts w:ascii="&amp;quot" w:eastAsia="宋体" w:hAnsi="&amp;quot" w:cs="宋体"/>
          <w:color w:val="333333"/>
          <w:kern w:val="0"/>
          <w:sz w:val="24"/>
          <w:szCs w:val="24"/>
        </w:rPr>
        <w:t>3</w:t>
      </w:r>
      <w:r w:rsidRPr="003A2202">
        <w:rPr>
          <w:rFonts w:ascii="&amp;quot" w:eastAsia="宋体" w:hAnsi="&amp;quot" w:cs="宋体"/>
          <w:color w:val="333333"/>
          <w:kern w:val="0"/>
          <w:sz w:val="24"/>
          <w:szCs w:val="24"/>
        </w:rPr>
        <w:t>个月向市科技局提出延期申请。项目验收合格后，拨付剩余项目尾款。</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第二十三条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重点研发计划项目实行科技报告制度。按照国家科技报告制度的有关要求，每个项目在验收时须提交完整的、统一格式的技术报告。</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第二十四条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预算调整。申报项目总预算原则上不予调整。项目总预算不变的情况下，材料费、测试化验加工费、燃料动力费、出版</w:t>
      </w:r>
      <w:r w:rsidRPr="003A2202">
        <w:rPr>
          <w:rFonts w:ascii="&amp;quot" w:eastAsia="宋体" w:hAnsi="&amp;quot" w:cs="宋体"/>
          <w:color w:val="333333"/>
          <w:kern w:val="0"/>
          <w:sz w:val="24"/>
          <w:szCs w:val="24"/>
        </w:rPr>
        <w:t>/</w:t>
      </w:r>
      <w:r w:rsidRPr="003A2202">
        <w:rPr>
          <w:rFonts w:ascii="&amp;quot" w:eastAsia="宋体" w:hAnsi="&amp;quot" w:cs="宋体"/>
          <w:color w:val="333333"/>
          <w:kern w:val="0"/>
          <w:sz w:val="24"/>
          <w:szCs w:val="24"/>
        </w:rPr>
        <w:t>文献</w:t>
      </w:r>
      <w:r w:rsidRPr="003A2202">
        <w:rPr>
          <w:rFonts w:ascii="&amp;quot" w:eastAsia="宋体" w:hAnsi="&amp;quot" w:cs="宋体"/>
          <w:color w:val="333333"/>
          <w:kern w:val="0"/>
          <w:sz w:val="24"/>
          <w:szCs w:val="24"/>
        </w:rPr>
        <w:t>/</w:t>
      </w:r>
      <w:r w:rsidRPr="003A2202">
        <w:rPr>
          <w:rFonts w:ascii="&amp;quot" w:eastAsia="宋体" w:hAnsi="&amp;quot" w:cs="宋体"/>
          <w:color w:val="333333"/>
          <w:kern w:val="0"/>
          <w:sz w:val="24"/>
          <w:szCs w:val="24"/>
        </w:rPr>
        <w:t>信息传播</w:t>
      </w:r>
      <w:r w:rsidRPr="003A2202">
        <w:rPr>
          <w:rFonts w:ascii="&amp;quot" w:eastAsia="宋体" w:hAnsi="&amp;quot" w:cs="宋体"/>
          <w:color w:val="333333"/>
          <w:kern w:val="0"/>
          <w:sz w:val="24"/>
          <w:szCs w:val="24"/>
        </w:rPr>
        <w:t>/</w:t>
      </w:r>
      <w:r w:rsidRPr="003A2202">
        <w:rPr>
          <w:rFonts w:ascii="&amp;quot" w:eastAsia="宋体" w:hAnsi="&amp;quot" w:cs="宋体"/>
          <w:color w:val="333333"/>
          <w:kern w:val="0"/>
          <w:sz w:val="24"/>
          <w:szCs w:val="24"/>
        </w:rPr>
        <w:t>知识产权事务费、其它支出预算如需调整，项目组和项目负责人根据实施过程中科研活动实际需要提出申请，由项目承担单位审批。设备费、差旅费、会议费、国际合作与交流费、劳务费、专家咨询费预算一般不予增调（差旅费、会议费、国际合作与交流费三项支出之间可以调剂使用），如需调减可按上述程序调剂用于项目其它方面支出。</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第二十五条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重点研发计划管理实行责任倒查和追究制度。对企业存在失职，渎职，弄虚作假，截留、挪用、挤占、骗取专项资金等违法违纪行为的，按照相关规定追究相关责任人和单位的责任；涉嫌犯罪的，移送司法机关处理。对有违规行为的评审专家，予以警告、责令限期改正、通报批评、阶段性或永久性取消评审和申报参与项目资格等处理。</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第二十六条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财政部门及其相关工作人员在重点研发计划预算编制，科技管理部门、专家委员会及其相关工作人员在重点研发计划项目资金分配等环节，存在违反规定安排资金或其他滥用职权、玩忽职守、徇私舞弊等违法违纪行为的，按照《预算法》、《公务员法》、《行政监察法》、《财政违法行为处罚处分条例》等国家有关规定追究相关单位和人员的责任；涉嫌犯罪的，移送司法机</w:t>
      </w:r>
      <w:r w:rsidRPr="003A2202">
        <w:rPr>
          <w:rFonts w:ascii="&amp;quot" w:eastAsia="宋体" w:hAnsi="&amp;quot" w:cs="宋体"/>
          <w:color w:val="333333"/>
          <w:kern w:val="0"/>
          <w:sz w:val="24"/>
          <w:szCs w:val="24"/>
        </w:rPr>
        <w:lastRenderedPageBreak/>
        <w:t>关处理。项目承担单位应对申报材料的真实性、合法性负责，并承担相应法律责任。</w:t>
      </w:r>
    </w:p>
    <w:p w14:paraId="6503F670" w14:textId="77777777" w:rsidR="003A2202" w:rsidRPr="003A2202" w:rsidRDefault="003A2202" w:rsidP="003A2202">
      <w:pPr>
        <w:widowControl/>
        <w:jc w:val="left"/>
        <w:textAlignment w:val="baseline"/>
        <w:rPr>
          <w:rFonts w:ascii="&amp;quot" w:eastAsia="宋体" w:hAnsi="&amp;quot" w:cs="宋体"/>
          <w:color w:val="333333"/>
          <w:kern w:val="0"/>
          <w:sz w:val="24"/>
          <w:szCs w:val="24"/>
        </w:rPr>
      </w:pPr>
      <w:r w:rsidRPr="003A2202">
        <w:rPr>
          <w:rFonts w:ascii="&amp;quot" w:eastAsia="宋体" w:hAnsi="&amp;quot" w:cs="宋体"/>
          <w:color w:val="333333"/>
          <w:kern w:val="0"/>
          <w:sz w:val="24"/>
          <w:szCs w:val="24"/>
        </w:rPr>
        <w:t>六、附则</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第二十七条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本办法自</w:t>
      </w:r>
      <w:r w:rsidRPr="003A2202">
        <w:rPr>
          <w:rFonts w:ascii="&amp;quot" w:eastAsia="宋体" w:hAnsi="&amp;quot" w:cs="宋体"/>
          <w:color w:val="333333"/>
          <w:kern w:val="0"/>
          <w:sz w:val="24"/>
          <w:szCs w:val="24"/>
        </w:rPr>
        <w:t>2018</w:t>
      </w:r>
      <w:r w:rsidRPr="003A2202">
        <w:rPr>
          <w:rFonts w:ascii="&amp;quot" w:eastAsia="宋体" w:hAnsi="&amp;quot" w:cs="宋体"/>
          <w:color w:val="333333"/>
          <w:kern w:val="0"/>
          <w:sz w:val="24"/>
          <w:szCs w:val="24"/>
        </w:rPr>
        <w:t>年</w:t>
      </w:r>
      <w:r w:rsidRPr="003A2202">
        <w:rPr>
          <w:rFonts w:ascii="&amp;quot" w:eastAsia="宋体" w:hAnsi="&amp;quot" w:cs="宋体"/>
          <w:color w:val="333333"/>
          <w:kern w:val="0"/>
          <w:sz w:val="24"/>
          <w:szCs w:val="24"/>
        </w:rPr>
        <w:t>1</w:t>
      </w:r>
      <w:r w:rsidRPr="003A2202">
        <w:rPr>
          <w:rFonts w:ascii="&amp;quot" w:eastAsia="宋体" w:hAnsi="&amp;quot" w:cs="宋体"/>
          <w:color w:val="333333"/>
          <w:kern w:val="0"/>
          <w:sz w:val="24"/>
          <w:szCs w:val="24"/>
        </w:rPr>
        <w:t>月</w:t>
      </w:r>
      <w:r w:rsidRPr="003A2202">
        <w:rPr>
          <w:rFonts w:ascii="&amp;quot" w:eastAsia="宋体" w:hAnsi="&amp;quot" w:cs="宋体"/>
          <w:color w:val="333333"/>
          <w:kern w:val="0"/>
          <w:sz w:val="24"/>
          <w:szCs w:val="24"/>
        </w:rPr>
        <w:t>1</w:t>
      </w:r>
      <w:r w:rsidRPr="003A2202">
        <w:rPr>
          <w:rFonts w:ascii="&amp;quot" w:eastAsia="宋体" w:hAnsi="&amp;quot" w:cs="宋体"/>
          <w:color w:val="333333"/>
          <w:kern w:val="0"/>
          <w:sz w:val="24"/>
          <w:szCs w:val="24"/>
        </w:rPr>
        <w:t>日起试行。</w:t>
      </w:r>
      <w:r w:rsidRPr="003A2202">
        <w:rPr>
          <w:rFonts w:ascii="&amp;quot" w:eastAsia="宋体" w:hAnsi="&amp;quot" w:cs="宋体"/>
          <w:color w:val="333333"/>
          <w:kern w:val="0"/>
          <w:sz w:val="24"/>
          <w:szCs w:val="24"/>
        </w:rPr>
        <w:br/>
      </w:r>
      <w:r w:rsidRPr="003A2202">
        <w:rPr>
          <w:rFonts w:ascii="&amp;quot" w:eastAsia="宋体" w:hAnsi="&amp;quot" w:cs="宋体"/>
          <w:color w:val="333333"/>
          <w:kern w:val="0"/>
          <w:sz w:val="24"/>
          <w:szCs w:val="24"/>
        </w:rPr>
        <w:t>第二十八条</w:t>
      </w:r>
      <w:r w:rsidRPr="003A2202">
        <w:rPr>
          <w:rFonts w:ascii="&amp;quot" w:eastAsia="宋体" w:hAnsi="&amp;quot" w:cs="宋体"/>
          <w:color w:val="333333"/>
          <w:kern w:val="0"/>
          <w:sz w:val="24"/>
          <w:szCs w:val="24"/>
        </w:rPr>
        <w:t xml:space="preserve">  </w:t>
      </w:r>
      <w:r w:rsidRPr="003A2202">
        <w:rPr>
          <w:rFonts w:ascii="&amp;quot" w:eastAsia="宋体" w:hAnsi="&amp;quot" w:cs="宋体"/>
          <w:color w:val="333333"/>
          <w:kern w:val="0"/>
          <w:sz w:val="24"/>
          <w:szCs w:val="24"/>
        </w:rPr>
        <w:t>本办法由市科技局负责解释。</w:t>
      </w:r>
    </w:p>
    <w:p w14:paraId="3BDA0D67" w14:textId="77777777" w:rsidR="006D538A" w:rsidRPr="003A2202" w:rsidRDefault="006D538A">
      <w:bookmarkStart w:id="0" w:name="_GoBack"/>
      <w:bookmarkEnd w:id="0"/>
    </w:p>
    <w:sectPr w:rsidR="006D538A" w:rsidRPr="003A22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90A1A" w14:textId="77777777" w:rsidR="00993C95" w:rsidRDefault="00993C95" w:rsidP="003A2202">
      <w:r>
        <w:separator/>
      </w:r>
    </w:p>
  </w:endnote>
  <w:endnote w:type="continuationSeparator" w:id="0">
    <w:p w14:paraId="705C2EE5" w14:textId="77777777" w:rsidR="00993C95" w:rsidRDefault="00993C95" w:rsidP="003A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5F988" w14:textId="77777777" w:rsidR="00993C95" w:rsidRDefault="00993C95" w:rsidP="003A2202">
      <w:r>
        <w:separator/>
      </w:r>
    </w:p>
  </w:footnote>
  <w:footnote w:type="continuationSeparator" w:id="0">
    <w:p w14:paraId="5F5AEF32" w14:textId="77777777" w:rsidR="00993C95" w:rsidRDefault="00993C95" w:rsidP="003A2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FA"/>
    <w:rsid w:val="003A2202"/>
    <w:rsid w:val="004053FA"/>
    <w:rsid w:val="006D538A"/>
    <w:rsid w:val="00993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D2474F-43E9-4E1E-A69D-C4EC95E5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2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2202"/>
    <w:rPr>
      <w:sz w:val="18"/>
      <w:szCs w:val="18"/>
    </w:rPr>
  </w:style>
  <w:style w:type="paragraph" w:styleId="a5">
    <w:name w:val="footer"/>
    <w:basedOn w:val="a"/>
    <w:link w:val="a6"/>
    <w:uiPriority w:val="99"/>
    <w:unhideWhenUsed/>
    <w:rsid w:val="003A2202"/>
    <w:pPr>
      <w:tabs>
        <w:tab w:val="center" w:pos="4153"/>
        <w:tab w:val="right" w:pos="8306"/>
      </w:tabs>
      <w:snapToGrid w:val="0"/>
      <w:jc w:val="left"/>
    </w:pPr>
    <w:rPr>
      <w:sz w:val="18"/>
      <w:szCs w:val="18"/>
    </w:rPr>
  </w:style>
  <w:style w:type="character" w:customStyle="1" w:styleId="a6">
    <w:name w:val="页脚 字符"/>
    <w:basedOn w:val="a0"/>
    <w:link w:val="a5"/>
    <w:uiPriority w:val="99"/>
    <w:rsid w:val="003A2202"/>
    <w:rPr>
      <w:sz w:val="18"/>
      <w:szCs w:val="18"/>
    </w:rPr>
  </w:style>
  <w:style w:type="character" w:customStyle="1" w:styleId="resultsdetails11">
    <w:name w:val="results_details_1_1"/>
    <w:basedOn w:val="a0"/>
    <w:rsid w:val="003A2202"/>
  </w:style>
  <w:style w:type="paragraph" w:styleId="a7">
    <w:name w:val="Normal (Web)"/>
    <w:basedOn w:val="a"/>
    <w:uiPriority w:val="99"/>
    <w:semiHidden/>
    <w:unhideWhenUsed/>
    <w:rsid w:val="003A22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407042">
      <w:bodyDiv w:val="1"/>
      <w:marLeft w:val="0"/>
      <w:marRight w:val="0"/>
      <w:marTop w:val="0"/>
      <w:marBottom w:val="0"/>
      <w:divBdr>
        <w:top w:val="none" w:sz="0" w:space="0" w:color="auto"/>
        <w:left w:val="none" w:sz="0" w:space="0" w:color="auto"/>
        <w:bottom w:val="none" w:sz="0" w:space="0" w:color="auto"/>
        <w:right w:val="none" w:sz="0" w:space="0" w:color="auto"/>
      </w:divBdr>
      <w:divsChild>
        <w:div w:id="1823698938">
          <w:marLeft w:val="300"/>
          <w:marRight w:val="300"/>
          <w:marTop w:val="0"/>
          <w:marBottom w:val="0"/>
          <w:divBdr>
            <w:top w:val="none" w:sz="0" w:space="0" w:color="auto"/>
            <w:left w:val="none" w:sz="0" w:space="0" w:color="auto"/>
            <w:bottom w:val="dash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2018-09-19T09:25:00Z</dcterms:created>
  <dcterms:modified xsi:type="dcterms:W3CDTF">2018-09-19T09:25:00Z</dcterms:modified>
</cp:coreProperties>
</file>