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C6E" w:rsidRDefault="00FF4C6E" w:rsidP="00FF4C6E">
      <w:pPr>
        <w:pStyle w:val="a3"/>
        <w:shd w:val="clear" w:color="auto" w:fill="FFFFFF"/>
        <w:spacing w:before="0" w:beforeAutospacing="0" w:after="0" w:afterAutospacing="0" w:line="525" w:lineRule="atLeast"/>
        <w:jc w:val="center"/>
        <w:rPr>
          <w:color w:val="333333"/>
        </w:rPr>
      </w:pPr>
      <w:r>
        <w:rPr>
          <w:rStyle w:val="a4"/>
          <w:rFonts w:ascii="微软雅黑" w:eastAsia="微软雅黑" w:hAnsi="微软雅黑" w:hint="eastAsia"/>
          <w:color w:val="333333"/>
        </w:rPr>
        <w:t>关于培育特色产业集群的若干政策意见</w:t>
      </w:r>
    </w:p>
    <w:p w:rsidR="00FF4C6E" w:rsidRDefault="00FF4C6E" w:rsidP="00FF4C6E">
      <w:pPr>
        <w:pStyle w:val="a3"/>
        <w:shd w:val="clear" w:color="auto" w:fill="FFFFFF"/>
        <w:spacing w:before="0" w:beforeAutospacing="0" w:after="0" w:afterAutospacing="0" w:line="525" w:lineRule="atLeast"/>
        <w:rPr>
          <w:rFonts w:hint="eastAsia"/>
          <w:color w:val="333333"/>
        </w:rPr>
      </w:pPr>
      <w:r>
        <w:rPr>
          <w:rFonts w:hint="eastAsia"/>
          <w:color w:val="333333"/>
        </w:rPr>
        <w:t>各镇人民政府，开发区管委会，区各办局（公司）行，区各直属单位：</w:t>
      </w:r>
      <w:r>
        <w:rPr>
          <w:rFonts w:ascii="微软雅黑" w:eastAsia="微软雅黑" w:hAnsi="微软雅黑" w:hint="eastAsia"/>
          <w:color w:val="333333"/>
        </w:rPr>
        <w:br/>
      </w:r>
      <w:r>
        <w:rPr>
          <w:rFonts w:hint="eastAsia"/>
          <w:color w:val="333333"/>
        </w:rPr>
        <w:t xml:space="preserve">　　产业集群是指以市场为导向、以企业为主体、相关产品集中生产、专业化协作配套来促进区域经济发展的企业大量集聚现象。为更好地落实科学发展观，推进产业结构调整，转变经济增长方式，促进经济集聚集约发展，加快区域经济发展步伐，现就培育我区特色产业集群提出以下政策意见。</w:t>
      </w:r>
      <w:r>
        <w:rPr>
          <w:rFonts w:ascii="微软雅黑" w:eastAsia="微软雅黑" w:hAnsi="微软雅黑" w:hint="eastAsia"/>
          <w:color w:val="333333"/>
        </w:rPr>
        <w:br/>
      </w:r>
      <w:r>
        <w:rPr>
          <w:rFonts w:hint="eastAsia"/>
          <w:color w:val="333333"/>
        </w:rPr>
        <w:t xml:space="preserve">　　一、加快推进特色产业集群发展</w:t>
      </w:r>
      <w:r>
        <w:rPr>
          <w:rFonts w:ascii="微软雅黑" w:eastAsia="微软雅黑" w:hAnsi="微软雅黑" w:hint="eastAsia"/>
          <w:color w:val="333333"/>
        </w:rPr>
        <w:br/>
      </w:r>
      <w:r>
        <w:rPr>
          <w:rFonts w:hint="eastAsia"/>
          <w:color w:val="333333"/>
        </w:rPr>
        <w:t xml:space="preserve">　　1、在符合城镇总体规划的前提下，各镇和开发区依据各自的产业特色编制的特色产业集群发展规划，经区政府同意后报省级评审论证、批准并开始组织实施的,每个集群规划补贴规划编制评审经费30万元，最高不超过100万元。</w:t>
      </w:r>
      <w:r>
        <w:rPr>
          <w:rFonts w:ascii="微软雅黑" w:eastAsia="微软雅黑" w:hAnsi="微软雅黑" w:hint="eastAsia"/>
          <w:color w:val="333333"/>
        </w:rPr>
        <w:br/>
      </w:r>
      <w:r>
        <w:rPr>
          <w:rFonts w:hint="eastAsia"/>
          <w:color w:val="333333"/>
        </w:rPr>
        <w:t xml:space="preserve">　　2、经</w:t>
      </w:r>
      <w:proofErr w:type="gramStart"/>
      <w:r>
        <w:rPr>
          <w:rFonts w:hint="eastAsia"/>
          <w:color w:val="333333"/>
        </w:rPr>
        <w:t>省发改</w:t>
      </w:r>
      <w:proofErr w:type="gramEnd"/>
      <w:r>
        <w:rPr>
          <w:rFonts w:hint="eastAsia"/>
          <w:color w:val="333333"/>
        </w:rPr>
        <w:t>委核准备案的特色产业集群重点项目，区政府优先考虑用地指标，</w:t>
      </w:r>
      <w:proofErr w:type="gramStart"/>
      <w:r>
        <w:rPr>
          <w:rFonts w:hint="eastAsia"/>
          <w:color w:val="333333"/>
        </w:rPr>
        <w:t>土地出让金区留成</w:t>
      </w:r>
      <w:proofErr w:type="gramEnd"/>
      <w:r>
        <w:rPr>
          <w:rFonts w:hint="eastAsia"/>
          <w:color w:val="333333"/>
        </w:rPr>
        <w:t>部分的25%返回给各镇和开发区用于项目建设。区有关部门帮助相关项目向上争取到国家和省、市用地指标的给予每亩100元的奖励，由该部门按贡献大小进行分配。</w:t>
      </w:r>
      <w:r>
        <w:rPr>
          <w:rFonts w:ascii="微软雅黑" w:eastAsia="微软雅黑" w:hAnsi="微软雅黑" w:hint="eastAsia"/>
          <w:color w:val="333333"/>
        </w:rPr>
        <w:br/>
      </w:r>
      <w:r>
        <w:rPr>
          <w:rFonts w:hint="eastAsia"/>
          <w:color w:val="333333"/>
        </w:rPr>
        <w:t xml:space="preserve">　　3、各镇和开发区依托各自的特色产业集群申报并被国家部委或行业协会认定为“××之都”荣誉称号的奖励50万元，被认定为国家级“××之乡”、“××名镇”、“××城”荣誉称号的奖励20万元。</w:t>
      </w:r>
      <w:r>
        <w:rPr>
          <w:rFonts w:ascii="微软雅黑" w:eastAsia="微软雅黑" w:hAnsi="微软雅黑" w:hint="eastAsia"/>
          <w:color w:val="333333"/>
        </w:rPr>
        <w:br/>
      </w:r>
      <w:r>
        <w:rPr>
          <w:rFonts w:hint="eastAsia"/>
          <w:color w:val="333333"/>
        </w:rPr>
        <w:t xml:space="preserve">　　4、各镇和开发区在各自的特色产业集群园区内争取到设立省级质量检测中心的补贴100万元,争取到设立国家级质量检测中心的补贴120万元。</w:t>
      </w:r>
      <w:r>
        <w:rPr>
          <w:rFonts w:ascii="微软雅黑" w:eastAsia="微软雅黑" w:hAnsi="微软雅黑" w:hint="eastAsia"/>
          <w:color w:val="333333"/>
        </w:rPr>
        <w:br/>
      </w:r>
      <w:r>
        <w:rPr>
          <w:rFonts w:hint="eastAsia"/>
          <w:color w:val="333333"/>
        </w:rPr>
        <w:t xml:space="preserve">　　5、加强专业市场建设，强化专业市场与产业配套，为特色产业发展提供稳定的市场空间，围绕特色产业集群建设的市场、物流等服务业项目，在同等条件下，优先安排服务业引导资金。</w:t>
      </w:r>
      <w:r>
        <w:rPr>
          <w:rFonts w:ascii="微软雅黑" w:eastAsia="微软雅黑" w:hAnsi="微软雅黑" w:hint="eastAsia"/>
          <w:color w:val="333333"/>
        </w:rPr>
        <w:br/>
      </w:r>
      <w:r>
        <w:rPr>
          <w:rFonts w:hint="eastAsia"/>
          <w:color w:val="333333"/>
        </w:rPr>
        <w:t xml:space="preserve">　　二、鼓励各类投资主体进入特色产业集群园区置业兴业</w:t>
      </w:r>
      <w:r>
        <w:rPr>
          <w:rFonts w:ascii="微软雅黑" w:eastAsia="微软雅黑" w:hAnsi="微软雅黑" w:hint="eastAsia"/>
          <w:color w:val="333333"/>
        </w:rPr>
        <w:br/>
      </w:r>
      <w:r>
        <w:rPr>
          <w:rFonts w:hint="eastAsia"/>
          <w:color w:val="333333"/>
        </w:rPr>
        <w:t xml:space="preserve">　　1、鼓励区内外各类投资者进入特色产业集群园区。凡新进入园区并领取营业执照的生产性经营主体，两年内免征综合</w:t>
      </w:r>
      <w:proofErr w:type="gramStart"/>
      <w:r>
        <w:rPr>
          <w:rFonts w:hint="eastAsia"/>
          <w:color w:val="333333"/>
        </w:rPr>
        <w:t>规</w:t>
      </w:r>
      <w:proofErr w:type="gramEnd"/>
      <w:r>
        <w:rPr>
          <w:rFonts w:hint="eastAsia"/>
          <w:color w:val="333333"/>
        </w:rPr>
        <w:t>费。</w:t>
      </w:r>
      <w:r>
        <w:rPr>
          <w:rFonts w:ascii="微软雅黑" w:eastAsia="微软雅黑" w:hAnsi="微软雅黑" w:hint="eastAsia"/>
          <w:color w:val="333333"/>
        </w:rPr>
        <w:br/>
      </w:r>
      <w:r>
        <w:rPr>
          <w:rFonts w:hint="eastAsia"/>
          <w:color w:val="333333"/>
        </w:rPr>
        <w:t xml:space="preserve">　　2、鼓励国内外知名企业进入特色产业集群园区。行业国际排名前5位或国</w:t>
      </w:r>
      <w:r>
        <w:rPr>
          <w:rFonts w:hint="eastAsia"/>
          <w:color w:val="333333"/>
        </w:rPr>
        <w:lastRenderedPageBreak/>
        <w:t>内排名前5位的知名企业（由企业提供国际权威机构、国家部委或行业协会相关证明材料），进入特色产业集群园区内新办企业或新上项目，其建设</w:t>
      </w:r>
      <w:proofErr w:type="gramStart"/>
      <w:r>
        <w:rPr>
          <w:rFonts w:hint="eastAsia"/>
          <w:color w:val="333333"/>
        </w:rPr>
        <w:t>规</w:t>
      </w:r>
      <w:proofErr w:type="gramEnd"/>
      <w:r>
        <w:rPr>
          <w:rFonts w:hint="eastAsia"/>
          <w:color w:val="333333"/>
        </w:rPr>
        <w:t>费按6元/平方米的标准实行一票通收，其他区属行政性</w:t>
      </w:r>
      <w:proofErr w:type="gramStart"/>
      <w:r>
        <w:rPr>
          <w:rFonts w:hint="eastAsia"/>
          <w:color w:val="333333"/>
        </w:rPr>
        <w:t>规</w:t>
      </w:r>
      <w:proofErr w:type="gramEnd"/>
      <w:r>
        <w:rPr>
          <w:rFonts w:hint="eastAsia"/>
          <w:color w:val="333333"/>
        </w:rPr>
        <w:t>费一律按下限收取，综合</w:t>
      </w:r>
      <w:proofErr w:type="gramStart"/>
      <w:r>
        <w:rPr>
          <w:rFonts w:hint="eastAsia"/>
          <w:color w:val="333333"/>
        </w:rPr>
        <w:t>规</w:t>
      </w:r>
      <w:proofErr w:type="gramEnd"/>
      <w:r>
        <w:rPr>
          <w:rFonts w:hint="eastAsia"/>
          <w:color w:val="333333"/>
        </w:rPr>
        <w:t>费两年免征期结束后实行定额征收，当年新增销售收入实行零</w:t>
      </w:r>
      <w:proofErr w:type="gramStart"/>
      <w:r>
        <w:rPr>
          <w:rFonts w:hint="eastAsia"/>
          <w:color w:val="333333"/>
        </w:rPr>
        <w:t>规</w:t>
      </w:r>
      <w:proofErr w:type="gramEnd"/>
      <w:r>
        <w:rPr>
          <w:rFonts w:hint="eastAsia"/>
          <w:color w:val="333333"/>
        </w:rPr>
        <w:t>费。</w:t>
      </w:r>
      <w:r>
        <w:rPr>
          <w:rFonts w:ascii="微软雅黑" w:eastAsia="微软雅黑" w:hAnsi="微软雅黑" w:hint="eastAsia"/>
          <w:color w:val="333333"/>
        </w:rPr>
        <w:br/>
      </w:r>
      <w:r>
        <w:rPr>
          <w:rFonts w:hint="eastAsia"/>
          <w:color w:val="333333"/>
        </w:rPr>
        <w:t xml:space="preserve">　　3、积极培育特色产业集群龙头企业。对特色产业集群园区内的规模企业年销售收入经国家行业协会或国家统计局认定，进入国内同行业前3位的，一次性奖励10万元。</w:t>
      </w:r>
      <w:r>
        <w:rPr>
          <w:rFonts w:ascii="微软雅黑" w:eastAsia="微软雅黑" w:hAnsi="微软雅黑" w:hint="eastAsia"/>
          <w:color w:val="333333"/>
        </w:rPr>
        <w:br/>
      </w:r>
      <w:r>
        <w:rPr>
          <w:rFonts w:hint="eastAsia"/>
          <w:color w:val="333333"/>
        </w:rPr>
        <w:t xml:space="preserve">　　4、对特色产业集群园区内各类投资者在有效投入、招商引资、争创品牌、税收贡献、技术创新方面的奖项按区委、区政府相关文件所定的标准执行。</w:t>
      </w:r>
      <w:r>
        <w:rPr>
          <w:rFonts w:ascii="微软雅黑" w:eastAsia="微软雅黑" w:hAnsi="微软雅黑" w:hint="eastAsia"/>
          <w:color w:val="333333"/>
        </w:rPr>
        <w:br/>
      </w:r>
      <w:r>
        <w:rPr>
          <w:rFonts w:hint="eastAsia"/>
          <w:color w:val="333333"/>
        </w:rPr>
        <w:t xml:space="preserve">　　5、在特色产业集群规划园区内新建标准厂房均可享受区政府工业集中区建设的相关政策和奖励（武发[2006]106号）。</w:t>
      </w:r>
      <w:r>
        <w:rPr>
          <w:rFonts w:ascii="微软雅黑" w:eastAsia="微软雅黑" w:hAnsi="微软雅黑" w:hint="eastAsia"/>
          <w:color w:val="333333"/>
        </w:rPr>
        <w:br/>
      </w:r>
      <w:r>
        <w:rPr>
          <w:rFonts w:hint="eastAsia"/>
          <w:color w:val="333333"/>
        </w:rPr>
        <w:t xml:space="preserve">　　三、其他</w:t>
      </w:r>
      <w:r>
        <w:rPr>
          <w:rFonts w:ascii="微软雅黑" w:eastAsia="微软雅黑" w:hAnsi="微软雅黑" w:hint="eastAsia"/>
          <w:color w:val="333333"/>
        </w:rPr>
        <w:br/>
      </w:r>
      <w:r>
        <w:rPr>
          <w:rFonts w:hint="eastAsia"/>
          <w:color w:val="333333"/>
        </w:rPr>
        <w:t xml:space="preserve">　　1、本意见的适用范围为经省级批准的特色产业集群及进入特色产业集群园区内的生产企业和直接配套的服务业企业。</w:t>
      </w:r>
      <w:r>
        <w:rPr>
          <w:rFonts w:ascii="微软雅黑" w:eastAsia="微软雅黑" w:hAnsi="微软雅黑" w:hint="eastAsia"/>
          <w:color w:val="333333"/>
        </w:rPr>
        <w:br/>
      </w:r>
      <w:r>
        <w:rPr>
          <w:rFonts w:hint="eastAsia"/>
          <w:color w:val="333333"/>
        </w:rPr>
        <w:t xml:space="preserve">　　2、本意见中涉及区奖励部分由区财政列支。</w:t>
      </w:r>
      <w:r>
        <w:rPr>
          <w:rFonts w:ascii="微软雅黑" w:eastAsia="微软雅黑" w:hAnsi="微软雅黑" w:hint="eastAsia"/>
          <w:color w:val="333333"/>
        </w:rPr>
        <w:br/>
      </w:r>
      <w:r>
        <w:rPr>
          <w:rFonts w:hint="eastAsia"/>
          <w:color w:val="333333"/>
        </w:rPr>
        <w:t xml:space="preserve">　　3、</w:t>
      </w:r>
      <w:proofErr w:type="gramStart"/>
      <w:r>
        <w:rPr>
          <w:rFonts w:hint="eastAsia"/>
          <w:color w:val="333333"/>
        </w:rPr>
        <w:t>本意见自发文</w:t>
      </w:r>
      <w:proofErr w:type="gramEnd"/>
      <w:r>
        <w:rPr>
          <w:rFonts w:hint="eastAsia"/>
          <w:color w:val="333333"/>
        </w:rPr>
        <w:t>之日起实行，由区发改局负责解释并具体实施。</w:t>
      </w:r>
    </w:p>
    <w:p w:rsidR="00FF4C6E" w:rsidRDefault="00FF4C6E" w:rsidP="00FF4C6E">
      <w:pPr>
        <w:pStyle w:val="a3"/>
        <w:shd w:val="clear" w:color="auto" w:fill="FFFFFF"/>
        <w:spacing w:before="0" w:beforeAutospacing="0" w:after="0" w:afterAutospacing="0" w:line="525" w:lineRule="atLeast"/>
        <w:jc w:val="right"/>
        <w:rPr>
          <w:rFonts w:hint="eastAsia"/>
          <w:color w:val="333333"/>
        </w:rPr>
      </w:pPr>
      <w:r>
        <w:rPr>
          <w:rFonts w:ascii="微软雅黑" w:eastAsia="微软雅黑" w:hAnsi="微软雅黑" w:hint="eastAsia"/>
          <w:color w:val="333333"/>
        </w:rPr>
        <w:br/>
      </w:r>
      <w:r>
        <w:rPr>
          <w:rFonts w:hint="eastAsia"/>
          <w:color w:val="333333"/>
        </w:rPr>
        <w:t>二〇〇六年十一月三日</w:t>
      </w:r>
    </w:p>
    <w:p w:rsidR="00845F42" w:rsidRPr="00217FE7" w:rsidRDefault="00845F42" w:rsidP="004A2229">
      <w:bookmarkStart w:id="0" w:name="_GoBack"/>
      <w:bookmarkEnd w:id="0"/>
    </w:p>
    <w:sectPr w:rsidR="00845F42" w:rsidRPr="00217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70"/>
    <w:rsid w:val="00011B12"/>
    <w:rsid w:val="00157F01"/>
    <w:rsid w:val="00217FE7"/>
    <w:rsid w:val="0028387E"/>
    <w:rsid w:val="002D168E"/>
    <w:rsid w:val="002D25FC"/>
    <w:rsid w:val="002D6853"/>
    <w:rsid w:val="002E2E38"/>
    <w:rsid w:val="003E698B"/>
    <w:rsid w:val="004A2229"/>
    <w:rsid w:val="004B012E"/>
    <w:rsid w:val="00582012"/>
    <w:rsid w:val="00651EB7"/>
    <w:rsid w:val="0067067D"/>
    <w:rsid w:val="00677469"/>
    <w:rsid w:val="00710684"/>
    <w:rsid w:val="007D52B3"/>
    <w:rsid w:val="00845F42"/>
    <w:rsid w:val="009060AB"/>
    <w:rsid w:val="009F5E70"/>
    <w:rsid w:val="00A71CBB"/>
    <w:rsid w:val="00AD1C84"/>
    <w:rsid w:val="00B33712"/>
    <w:rsid w:val="00B90561"/>
    <w:rsid w:val="00BD245C"/>
    <w:rsid w:val="00C809D6"/>
    <w:rsid w:val="00CB016B"/>
    <w:rsid w:val="00E620D6"/>
    <w:rsid w:val="00EC2814"/>
    <w:rsid w:val="00F10E0B"/>
    <w:rsid w:val="00FE279B"/>
    <w:rsid w:val="00FF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1795D-1992-4DE7-8A0C-B980E5FB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E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5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4877">
      <w:bodyDiv w:val="1"/>
      <w:marLeft w:val="0"/>
      <w:marRight w:val="0"/>
      <w:marTop w:val="0"/>
      <w:marBottom w:val="0"/>
      <w:divBdr>
        <w:top w:val="none" w:sz="0" w:space="0" w:color="auto"/>
        <w:left w:val="none" w:sz="0" w:space="0" w:color="auto"/>
        <w:bottom w:val="none" w:sz="0" w:space="0" w:color="auto"/>
        <w:right w:val="none" w:sz="0" w:space="0" w:color="auto"/>
      </w:divBdr>
    </w:div>
    <w:div w:id="378361445">
      <w:bodyDiv w:val="1"/>
      <w:marLeft w:val="0"/>
      <w:marRight w:val="0"/>
      <w:marTop w:val="0"/>
      <w:marBottom w:val="0"/>
      <w:divBdr>
        <w:top w:val="none" w:sz="0" w:space="0" w:color="auto"/>
        <w:left w:val="none" w:sz="0" w:space="0" w:color="auto"/>
        <w:bottom w:val="none" w:sz="0" w:space="0" w:color="auto"/>
        <w:right w:val="none" w:sz="0" w:space="0" w:color="auto"/>
      </w:divBdr>
      <w:divsChild>
        <w:div w:id="805046841">
          <w:marLeft w:val="0"/>
          <w:marRight w:val="0"/>
          <w:marTop w:val="0"/>
          <w:marBottom w:val="0"/>
          <w:divBdr>
            <w:top w:val="single" w:sz="8" w:space="1" w:color="auto"/>
            <w:left w:val="none" w:sz="0" w:space="0" w:color="auto"/>
            <w:bottom w:val="single" w:sz="8" w:space="3" w:color="auto"/>
            <w:right w:val="none" w:sz="0" w:space="0" w:color="auto"/>
          </w:divBdr>
        </w:div>
        <w:div w:id="1240212183">
          <w:marLeft w:val="0"/>
          <w:marRight w:val="0"/>
          <w:marTop w:val="0"/>
          <w:marBottom w:val="0"/>
          <w:divBdr>
            <w:top w:val="none" w:sz="0" w:space="0" w:color="auto"/>
            <w:left w:val="none" w:sz="0" w:space="0" w:color="auto"/>
            <w:bottom w:val="single" w:sz="8" w:space="1" w:color="auto"/>
            <w:right w:val="none" w:sz="0" w:space="0" w:color="auto"/>
          </w:divBdr>
        </w:div>
        <w:div w:id="1994794574">
          <w:marLeft w:val="0"/>
          <w:marRight w:val="0"/>
          <w:marTop w:val="0"/>
          <w:marBottom w:val="0"/>
          <w:divBdr>
            <w:top w:val="none" w:sz="0" w:space="0" w:color="auto"/>
            <w:left w:val="none" w:sz="0" w:space="0" w:color="auto"/>
            <w:bottom w:val="none" w:sz="0" w:space="0" w:color="auto"/>
            <w:right w:val="none" w:sz="0" w:space="0" w:color="auto"/>
          </w:divBdr>
        </w:div>
      </w:divsChild>
    </w:div>
    <w:div w:id="410273804">
      <w:bodyDiv w:val="1"/>
      <w:marLeft w:val="0"/>
      <w:marRight w:val="0"/>
      <w:marTop w:val="0"/>
      <w:marBottom w:val="0"/>
      <w:divBdr>
        <w:top w:val="none" w:sz="0" w:space="0" w:color="auto"/>
        <w:left w:val="none" w:sz="0" w:space="0" w:color="auto"/>
        <w:bottom w:val="none" w:sz="0" w:space="0" w:color="auto"/>
        <w:right w:val="none" w:sz="0" w:space="0" w:color="auto"/>
      </w:divBdr>
    </w:div>
    <w:div w:id="429668457">
      <w:bodyDiv w:val="1"/>
      <w:marLeft w:val="0"/>
      <w:marRight w:val="0"/>
      <w:marTop w:val="0"/>
      <w:marBottom w:val="0"/>
      <w:divBdr>
        <w:top w:val="none" w:sz="0" w:space="0" w:color="auto"/>
        <w:left w:val="none" w:sz="0" w:space="0" w:color="auto"/>
        <w:bottom w:val="none" w:sz="0" w:space="0" w:color="auto"/>
        <w:right w:val="none" w:sz="0" w:space="0" w:color="auto"/>
      </w:divBdr>
    </w:div>
    <w:div w:id="641883343">
      <w:bodyDiv w:val="1"/>
      <w:marLeft w:val="0"/>
      <w:marRight w:val="0"/>
      <w:marTop w:val="0"/>
      <w:marBottom w:val="0"/>
      <w:divBdr>
        <w:top w:val="none" w:sz="0" w:space="0" w:color="auto"/>
        <w:left w:val="none" w:sz="0" w:space="0" w:color="auto"/>
        <w:bottom w:val="none" w:sz="0" w:space="0" w:color="auto"/>
        <w:right w:val="none" w:sz="0" w:space="0" w:color="auto"/>
      </w:divBdr>
    </w:div>
    <w:div w:id="706833960">
      <w:bodyDiv w:val="1"/>
      <w:marLeft w:val="0"/>
      <w:marRight w:val="0"/>
      <w:marTop w:val="0"/>
      <w:marBottom w:val="0"/>
      <w:divBdr>
        <w:top w:val="none" w:sz="0" w:space="0" w:color="auto"/>
        <w:left w:val="none" w:sz="0" w:space="0" w:color="auto"/>
        <w:bottom w:val="none" w:sz="0" w:space="0" w:color="auto"/>
        <w:right w:val="none" w:sz="0" w:space="0" w:color="auto"/>
      </w:divBdr>
    </w:div>
    <w:div w:id="716314644">
      <w:bodyDiv w:val="1"/>
      <w:marLeft w:val="0"/>
      <w:marRight w:val="0"/>
      <w:marTop w:val="0"/>
      <w:marBottom w:val="0"/>
      <w:divBdr>
        <w:top w:val="none" w:sz="0" w:space="0" w:color="auto"/>
        <w:left w:val="none" w:sz="0" w:space="0" w:color="auto"/>
        <w:bottom w:val="none" w:sz="0" w:space="0" w:color="auto"/>
        <w:right w:val="none" w:sz="0" w:space="0" w:color="auto"/>
      </w:divBdr>
      <w:divsChild>
        <w:div w:id="441460710">
          <w:marLeft w:val="0"/>
          <w:marRight w:val="0"/>
          <w:marTop w:val="0"/>
          <w:marBottom w:val="0"/>
          <w:divBdr>
            <w:top w:val="none" w:sz="0" w:space="0" w:color="auto"/>
            <w:left w:val="none" w:sz="0" w:space="0" w:color="auto"/>
            <w:bottom w:val="none" w:sz="0" w:space="0" w:color="auto"/>
            <w:right w:val="none" w:sz="0" w:space="0" w:color="auto"/>
          </w:divBdr>
        </w:div>
      </w:divsChild>
    </w:div>
    <w:div w:id="776410728">
      <w:bodyDiv w:val="1"/>
      <w:marLeft w:val="0"/>
      <w:marRight w:val="0"/>
      <w:marTop w:val="0"/>
      <w:marBottom w:val="0"/>
      <w:divBdr>
        <w:top w:val="none" w:sz="0" w:space="0" w:color="auto"/>
        <w:left w:val="none" w:sz="0" w:space="0" w:color="auto"/>
        <w:bottom w:val="none" w:sz="0" w:space="0" w:color="auto"/>
        <w:right w:val="none" w:sz="0" w:space="0" w:color="auto"/>
      </w:divBdr>
    </w:div>
    <w:div w:id="947855421">
      <w:bodyDiv w:val="1"/>
      <w:marLeft w:val="0"/>
      <w:marRight w:val="0"/>
      <w:marTop w:val="0"/>
      <w:marBottom w:val="0"/>
      <w:divBdr>
        <w:top w:val="none" w:sz="0" w:space="0" w:color="auto"/>
        <w:left w:val="none" w:sz="0" w:space="0" w:color="auto"/>
        <w:bottom w:val="none" w:sz="0" w:space="0" w:color="auto"/>
        <w:right w:val="none" w:sz="0" w:space="0" w:color="auto"/>
      </w:divBdr>
    </w:div>
    <w:div w:id="1055010764">
      <w:bodyDiv w:val="1"/>
      <w:marLeft w:val="0"/>
      <w:marRight w:val="0"/>
      <w:marTop w:val="0"/>
      <w:marBottom w:val="0"/>
      <w:divBdr>
        <w:top w:val="none" w:sz="0" w:space="0" w:color="auto"/>
        <w:left w:val="none" w:sz="0" w:space="0" w:color="auto"/>
        <w:bottom w:val="none" w:sz="0" w:space="0" w:color="auto"/>
        <w:right w:val="none" w:sz="0" w:space="0" w:color="auto"/>
      </w:divBdr>
    </w:div>
    <w:div w:id="1081293075">
      <w:bodyDiv w:val="1"/>
      <w:marLeft w:val="0"/>
      <w:marRight w:val="0"/>
      <w:marTop w:val="0"/>
      <w:marBottom w:val="0"/>
      <w:divBdr>
        <w:top w:val="none" w:sz="0" w:space="0" w:color="auto"/>
        <w:left w:val="none" w:sz="0" w:space="0" w:color="auto"/>
        <w:bottom w:val="none" w:sz="0" w:space="0" w:color="auto"/>
        <w:right w:val="none" w:sz="0" w:space="0" w:color="auto"/>
      </w:divBdr>
    </w:div>
    <w:div w:id="1087118751">
      <w:bodyDiv w:val="1"/>
      <w:marLeft w:val="0"/>
      <w:marRight w:val="0"/>
      <w:marTop w:val="0"/>
      <w:marBottom w:val="0"/>
      <w:divBdr>
        <w:top w:val="none" w:sz="0" w:space="0" w:color="auto"/>
        <w:left w:val="none" w:sz="0" w:space="0" w:color="auto"/>
        <w:bottom w:val="none" w:sz="0" w:space="0" w:color="auto"/>
        <w:right w:val="none" w:sz="0" w:space="0" w:color="auto"/>
      </w:divBdr>
    </w:div>
    <w:div w:id="1147087636">
      <w:bodyDiv w:val="1"/>
      <w:marLeft w:val="0"/>
      <w:marRight w:val="0"/>
      <w:marTop w:val="0"/>
      <w:marBottom w:val="0"/>
      <w:divBdr>
        <w:top w:val="none" w:sz="0" w:space="0" w:color="auto"/>
        <w:left w:val="none" w:sz="0" w:space="0" w:color="auto"/>
        <w:bottom w:val="none" w:sz="0" w:space="0" w:color="auto"/>
        <w:right w:val="none" w:sz="0" w:space="0" w:color="auto"/>
      </w:divBdr>
    </w:div>
    <w:div w:id="1324166600">
      <w:bodyDiv w:val="1"/>
      <w:marLeft w:val="0"/>
      <w:marRight w:val="0"/>
      <w:marTop w:val="0"/>
      <w:marBottom w:val="0"/>
      <w:divBdr>
        <w:top w:val="none" w:sz="0" w:space="0" w:color="auto"/>
        <w:left w:val="none" w:sz="0" w:space="0" w:color="auto"/>
        <w:bottom w:val="none" w:sz="0" w:space="0" w:color="auto"/>
        <w:right w:val="none" w:sz="0" w:space="0" w:color="auto"/>
      </w:divBdr>
    </w:div>
    <w:div w:id="1449085219">
      <w:bodyDiv w:val="1"/>
      <w:marLeft w:val="0"/>
      <w:marRight w:val="0"/>
      <w:marTop w:val="0"/>
      <w:marBottom w:val="0"/>
      <w:divBdr>
        <w:top w:val="none" w:sz="0" w:space="0" w:color="auto"/>
        <w:left w:val="none" w:sz="0" w:space="0" w:color="auto"/>
        <w:bottom w:val="none" w:sz="0" w:space="0" w:color="auto"/>
        <w:right w:val="none" w:sz="0" w:space="0" w:color="auto"/>
      </w:divBdr>
    </w:div>
    <w:div w:id="1554462619">
      <w:bodyDiv w:val="1"/>
      <w:marLeft w:val="0"/>
      <w:marRight w:val="0"/>
      <w:marTop w:val="0"/>
      <w:marBottom w:val="0"/>
      <w:divBdr>
        <w:top w:val="none" w:sz="0" w:space="0" w:color="auto"/>
        <w:left w:val="none" w:sz="0" w:space="0" w:color="auto"/>
        <w:bottom w:val="none" w:sz="0" w:space="0" w:color="auto"/>
        <w:right w:val="none" w:sz="0" w:space="0" w:color="auto"/>
      </w:divBdr>
    </w:div>
    <w:div w:id="1573202555">
      <w:bodyDiv w:val="1"/>
      <w:marLeft w:val="0"/>
      <w:marRight w:val="0"/>
      <w:marTop w:val="0"/>
      <w:marBottom w:val="0"/>
      <w:divBdr>
        <w:top w:val="none" w:sz="0" w:space="0" w:color="auto"/>
        <w:left w:val="none" w:sz="0" w:space="0" w:color="auto"/>
        <w:bottom w:val="none" w:sz="0" w:space="0" w:color="auto"/>
        <w:right w:val="none" w:sz="0" w:space="0" w:color="auto"/>
      </w:divBdr>
    </w:div>
    <w:div w:id="1573614971">
      <w:bodyDiv w:val="1"/>
      <w:marLeft w:val="0"/>
      <w:marRight w:val="0"/>
      <w:marTop w:val="0"/>
      <w:marBottom w:val="0"/>
      <w:divBdr>
        <w:top w:val="none" w:sz="0" w:space="0" w:color="auto"/>
        <w:left w:val="none" w:sz="0" w:space="0" w:color="auto"/>
        <w:bottom w:val="none" w:sz="0" w:space="0" w:color="auto"/>
        <w:right w:val="none" w:sz="0" w:space="0" w:color="auto"/>
      </w:divBdr>
    </w:div>
    <w:div w:id="1722484866">
      <w:bodyDiv w:val="1"/>
      <w:marLeft w:val="0"/>
      <w:marRight w:val="0"/>
      <w:marTop w:val="0"/>
      <w:marBottom w:val="0"/>
      <w:divBdr>
        <w:top w:val="none" w:sz="0" w:space="0" w:color="auto"/>
        <w:left w:val="none" w:sz="0" w:space="0" w:color="auto"/>
        <w:bottom w:val="none" w:sz="0" w:space="0" w:color="auto"/>
        <w:right w:val="none" w:sz="0" w:space="0" w:color="auto"/>
      </w:divBdr>
    </w:div>
    <w:div w:id="1723022568">
      <w:bodyDiv w:val="1"/>
      <w:marLeft w:val="0"/>
      <w:marRight w:val="0"/>
      <w:marTop w:val="0"/>
      <w:marBottom w:val="0"/>
      <w:divBdr>
        <w:top w:val="none" w:sz="0" w:space="0" w:color="auto"/>
        <w:left w:val="none" w:sz="0" w:space="0" w:color="auto"/>
        <w:bottom w:val="none" w:sz="0" w:space="0" w:color="auto"/>
        <w:right w:val="none" w:sz="0" w:space="0" w:color="auto"/>
      </w:divBdr>
    </w:div>
    <w:div w:id="1785419894">
      <w:bodyDiv w:val="1"/>
      <w:marLeft w:val="0"/>
      <w:marRight w:val="0"/>
      <w:marTop w:val="0"/>
      <w:marBottom w:val="0"/>
      <w:divBdr>
        <w:top w:val="none" w:sz="0" w:space="0" w:color="auto"/>
        <w:left w:val="none" w:sz="0" w:space="0" w:color="auto"/>
        <w:bottom w:val="none" w:sz="0" w:space="0" w:color="auto"/>
        <w:right w:val="none" w:sz="0" w:space="0" w:color="auto"/>
      </w:divBdr>
    </w:div>
    <w:div w:id="191681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2018-05-07T05:54:00Z</dcterms:created>
  <dcterms:modified xsi:type="dcterms:W3CDTF">2018-05-07T05:54:00Z</dcterms:modified>
</cp:coreProperties>
</file>