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BB" w:rsidRPr="007317BB" w:rsidRDefault="007317BB" w:rsidP="007317BB">
      <w:pPr>
        <w:widowControl/>
        <w:shd w:val="clear" w:color="auto" w:fill="FFFFFF"/>
        <w:spacing w:line="750" w:lineRule="atLeast"/>
        <w:jc w:val="center"/>
        <w:rPr>
          <w:rFonts w:ascii="微软雅黑" w:eastAsia="微软雅黑" w:hAnsi="微软雅黑" w:cs="宋体"/>
          <w:color w:val="DB0002"/>
          <w:kern w:val="0"/>
          <w:sz w:val="36"/>
          <w:szCs w:val="36"/>
        </w:rPr>
      </w:pPr>
      <w:r w:rsidRPr="007317BB">
        <w:rPr>
          <w:rFonts w:ascii="微软雅黑" w:eastAsia="微软雅黑" w:hAnsi="微软雅黑" w:cs="宋体" w:hint="eastAsia"/>
          <w:color w:val="DB0002"/>
          <w:kern w:val="0"/>
          <w:sz w:val="36"/>
          <w:szCs w:val="36"/>
        </w:rPr>
        <w:t>泉州市人民政府关于加快培育高新技术企业若干措施的通知</w:t>
      </w:r>
    </w:p>
    <w:tbl>
      <w:tblPr>
        <w:tblW w:w="15900" w:type="dxa"/>
        <w:tblCellSpacing w:w="7" w:type="dxa"/>
        <w:shd w:val="clear" w:color="auto" w:fill="E4E4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3570"/>
        <w:gridCol w:w="1708"/>
        <w:gridCol w:w="3571"/>
        <w:gridCol w:w="1708"/>
        <w:gridCol w:w="3629"/>
      </w:tblGrid>
      <w:tr w:rsidR="007317BB" w:rsidRPr="007317BB" w:rsidTr="007317BB">
        <w:trPr>
          <w:tblCellSpacing w:w="7" w:type="dxa"/>
        </w:trPr>
        <w:tc>
          <w:tcPr>
            <w:tcW w:w="1500" w:type="dxa"/>
            <w:shd w:val="clear" w:color="auto" w:fill="EEEEEE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公开方式：</w:t>
            </w:r>
          </w:p>
        </w:tc>
        <w:tc>
          <w:tcPr>
            <w:tcW w:w="3150" w:type="dxa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主动公开</w:t>
            </w:r>
          </w:p>
        </w:tc>
        <w:tc>
          <w:tcPr>
            <w:tcW w:w="1500" w:type="dxa"/>
            <w:shd w:val="clear" w:color="auto" w:fill="EEEEEE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信息类别：</w:t>
            </w:r>
          </w:p>
        </w:tc>
        <w:tc>
          <w:tcPr>
            <w:tcW w:w="3150" w:type="dxa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应主动公开的其他政府信息</w:t>
            </w:r>
          </w:p>
        </w:tc>
        <w:tc>
          <w:tcPr>
            <w:tcW w:w="1500" w:type="dxa"/>
            <w:shd w:val="clear" w:color="auto" w:fill="EEEEEE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索引号：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QZ00101-3000-2017-00171</w:t>
            </w:r>
          </w:p>
        </w:tc>
      </w:tr>
      <w:tr w:rsidR="007317BB" w:rsidRPr="007317BB" w:rsidTr="007317BB">
        <w:trPr>
          <w:tblCellSpacing w:w="7" w:type="dxa"/>
        </w:trPr>
        <w:tc>
          <w:tcPr>
            <w:tcW w:w="0" w:type="auto"/>
            <w:shd w:val="clear" w:color="auto" w:fill="EEEEEE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发布机构：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泉州市人民政府办公室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发文日期：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2017-10-19</w:t>
            </w:r>
          </w:p>
        </w:tc>
        <w:tc>
          <w:tcPr>
            <w:tcW w:w="0" w:type="auto"/>
            <w:shd w:val="clear" w:color="auto" w:fill="EEEEEE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备注/文号：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泉政文〔2017〕136号</w:t>
            </w:r>
          </w:p>
        </w:tc>
      </w:tr>
      <w:tr w:rsidR="007317BB" w:rsidRPr="007317BB" w:rsidTr="007317BB">
        <w:trPr>
          <w:tblCellSpacing w:w="7" w:type="dxa"/>
        </w:trPr>
        <w:tc>
          <w:tcPr>
            <w:tcW w:w="0" w:type="auto"/>
            <w:shd w:val="clear" w:color="auto" w:fill="EEEEEE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  <w:r w:rsidRPr="007317BB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内容概述：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317BB" w:rsidRPr="007317BB" w:rsidRDefault="007317BB" w:rsidP="007317BB">
            <w:pPr>
              <w:widowControl/>
              <w:spacing w:line="645" w:lineRule="atLeast"/>
              <w:jc w:val="left"/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</w:pPr>
          </w:p>
        </w:tc>
      </w:tr>
    </w:tbl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各县（市、区）人民政府，泉州开发区、泉州台商投资区管委会，市人民政府各部门、各直属机构，各大企业，各高等院校：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为深入实施创新驱动发展战略，加快推进福厦泉国家自主创新示范区泉州片区建设，提升全市高新技术企业数量和质量，提出以下措施：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一、建立泉州市高新技术企业培育库，定期组织企业申报和入库评审。对当年入库企业给予一次性补助10万元，列为申报高新技术企业的后备梯队，实施“一企一策”重点帮扶，补助资金由市、县两级财政按1:1分摊。（责任单位：市科技局、市财政局，各县（市、区）人民政府，泉州开发区、泉州台商投资区管委会）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二、扶持高成长性科技型企业（年缴纳税收增长达10%）。对市高新技术企业培育库入库企业当年实现税收增长的，给予不高于企业应纳税所得额10%的资金奖励，最高奖励金额100万元，由受益的县（市、区）财政承担。（责任单位：市科技局、市财政局，各县（市、区）人民政府，泉州开发区、泉州台商投资区管委会）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三、鼓励申报高新技术企业认定。对通过认定的高新技术企业给予一次性补助20万元（已入库企业一次性补助10万元），对重新通过认定的高新技术企业给予一次性补助10万元，补助资金由市、县两级财政按1:1分摊。（责任单位：市科技局、市财政局，各县（市、区）人民政府，泉州开发区、泉州台商投资区管委会）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四、鼓励引进高新技术企业。对外地高新技术企业整体迁入我市，在有效期内完成落户的给予一次性补助100万元，补助资金由市、县两级财政按1:1分摊。（责任单位：市科技局、市财政局，各县（市、区）人民政府，泉州开发区、泉州台商投资区管委会）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五、加大科技金融支持力度。鼓励银行业机构创新金融产品和服务，拓展科技信用贷款、专利权质押贷款等业务，增加科技金融风险补偿资金投入，发挥市高新技术企业发展基金的融资支持作用，优先将符合条件的高新技术企业及后备企业纳入小微企业“助保贷”支持对象，满足其信贷需求。引导市新兴产业股权投资基金投资高新技术企业及后备企业。（责任单位：市金融工作局、国资委、财政局、科技局，兴业银行泉州分行、农业银行泉州分行） 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六、支持高新技术企业创新发展。对增资扩产的高新技术企业，在年度用地计划指标中优先安排，在各类科技计划和技改专项中，提高其项目评审权重，优先给予立项支持。（责任单位：市经信委、科技局、国土资源局）。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lastRenderedPageBreak/>
        <w:t xml:space="preserve">　　七、鼓励高新技术企业引进高层次人才团队。对符合《中共泉州市委 泉州市人民政府关于实施人才“港湾计划”的若干意见》（泉委发〔2017〕6号）等文件规定的，享受相应优惠政策。（责任单位：市人社局、科技局）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八、支持高新技术企业加强知识产权运营和保护。对通过《企业知识产权管理规范》（GB/T29490-2013）标准认定的高新技术企业给予一次性补助8万元。鼓励高新技术企业及后备企业与高校、科研院所、中介机构协作开展专利技术创造与运用，对授权发明专利、开展专利技术交易与转让、专利权质押贷款等，按照有关规定给予奖励与补助。（责任单位：市知识产权局、科技局）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九、支持中介机构为企业提供申报高企培训、指导等服务，提高研发费用归集、知识产权管理和科技成果转化能力。对在泉州注册、经省高企认定机构资质认可、向我市企业出具专项审计报告并成功通过高企认定的专审机构，当年通过高企认定数量超过3家的部分给予资金补助，每增加1家补助5千元，对每家中介机构当年补助金额最高不超过10万元。（责任单位：市财政局、科技局） </w:t>
      </w:r>
    </w:p>
    <w:p w:rsidR="007317BB" w:rsidRPr="007317BB" w:rsidRDefault="007317BB" w:rsidP="007317BB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317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　　以上措施自发文之日起实施，有效期限为3年，由泉州市科学技术局负责解释。 </w:t>
      </w:r>
    </w:p>
    <w:p w:rsidR="00383812" w:rsidRDefault="00383812">
      <w:bookmarkStart w:id="0" w:name="_GoBack"/>
      <w:bookmarkEnd w:id="0"/>
    </w:p>
    <w:sectPr w:rsidR="0038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B"/>
    <w:rsid w:val="000B06AB"/>
    <w:rsid w:val="00383812"/>
    <w:rsid w:val="0073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5E843-EDC7-4D10-9A87-68B8321B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7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28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>微软中国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2019-01-02T03:20:00Z</dcterms:created>
  <dcterms:modified xsi:type="dcterms:W3CDTF">2019-01-02T03:20:00Z</dcterms:modified>
</cp:coreProperties>
</file>