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17B" w:rsidRDefault="0034617B" w:rsidP="0034617B">
      <w:pPr>
        <w:pStyle w:val="a3"/>
        <w:spacing w:before="0" w:beforeAutospacing="0" w:after="0" w:afterAutospacing="0" w:line="960" w:lineRule="atLeast"/>
        <w:jc w:val="center"/>
        <w:rPr>
          <w:rFonts w:ascii="楷体" w:eastAsia="楷体" w:hAnsi="楷体"/>
          <w:color w:val="454545"/>
          <w:sz w:val="36"/>
          <w:szCs w:val="36"/>
        </w:rPr>
      </w:pPr>
      <w:r>
        <w:rPr>
          <w:rFonts w:ascii="楷体" w:eastAsia="楷体" w:hAnsi="楷体" w:hint="eastAsia"/>
          <w:color w:val="454545"/>
          <w:sz w:val="36"/>
          <w:szCs w:val="36"/>
        </w:rPr>
        <w:t>蒙古自治区科技专项资金后补助管理办法</w:t>
      </w:r>
    </w:p>
    <w:p w:rsidR="0034617B" w:rsidRDefault="0034617B" w:rsidP="0034617B">
      <w:pPr>
        <w:pStyle w:val="a3"/>
        <w:spacing w:before="0" w:beforeAutospacing="0" w:after="0" w:afterAutospacing="0" w:line="960" w:lineRule="atLeast"/>
        <w:jc w:val="center"/>
        <w:rPr>
          <w:rFonts w:ascii="楷体" w:eastAsia="楷体" w:hAnsi="楷体" w:hint="eastAsia"/>
          <w:color w:val="454545"/>
          <w:sz w:val="36"/>
          <w:szCs w:val="36"/>
        </w:rPr>
      </w:pPr>
      <w:r>
        <w:rPr>
          <w:rFonts w:ascii="楷体" w:eastAsia="楷体" w:hAnsi="楷体" w:hint="eastAsia"/>
          <w:color w:val="454545"/>
          <w:sz w:val="36"/>
          <w:szCs w:val="36"/>
        </w:rPr>
        <w:t xml:space="preserve">第一章 </w:t>
      </w:r>
      <w:r>
        <w:rPr>
          <w:rFonts w:ascii="Calibri" w:eastAsia="楷体" w:hAnsi="Calibri" w:cs="Calibri"/>
          <w:color w:val="454545"/>
          <w:sz w:val="36"/>
          <w:szCs w:val="36"/>
        </w:rPr>
        <w:t> </w:t>
      </w:r>
      <w:r>
        <w:rPr>
          <w:rFonts w:ascii="楷体" w:eastAsia="楷体" w:hAnsi="楷体" w:hint="eastAsia"/>
          <w:color w:val="454545"/>
          <w:sz w:val="36"/>
          <w:szCs w:val="36"/>
        </w:rPr>
        <w:t>总则</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楷体" w:eastAsia="楷体" w:hAnsi="楷体" w:hint="eastAsia"/>
          <w:color w:val="454545"/>
          <w:sz w:val="36"/>
          <w:szCs w:val="36"/>
        </w:rPr>
        <w:t xml:space="preserve">　　第一条 </w:t>
      </w:r>
      <w:r>
        <w:rPr>
          <w:rFonts w:ascii="Calibri" w:eastAsia="楷体" w:hAnsi="Calibri" w:cs="Calibri"/>
          <w:color w:val="454545"/>
          <w:sz w:val="36"/>
          <w:szCs w:val="36"/>
        </w:rPr>
        <w:t> </w:t>
      </w:r>
      <w:r>
        <w:rPr>
          <w:rFonts w:ascii="楷体" w:eastAsia="楷体" w:hAnsi="楷体" w:hint="eastAsia"/>
          <w:color w:val="454545"/>
          <w:sz w:val="36"/>
          <w:szCs w:val="36"/>
        </w:rPr>
        <w:t>为进一步发挥市场配置科技资源的主导作用和财政科技资金的引导作用，规范自治区科技专项资金后补助管理，结合我区实际，制定本办法。</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楷体" w:eastAsia="楷体" w:hAnsi="楷体" w:hint="eastAsia"/>
          <w:color w:val="454545"/>
          <w:sz w:val="36"/>
          <w:szCs w:val="36"/>
        </w:rPr>
        <w:t xml:space="preserve">　　第二条 </w:t>
      </w:r>
      <w:r>
        <w:rPr>
          <w:rFonts w:ascii="Calibri" w:eastAsia="楷体" w:hAnsi="Calibri" w:cs="Calibri"/>
          <w:color w:val="454545"/>
          <w:sz w:val="36"/>
          <w:szCs w:val="36"/>
        </w:rPr>
        <w:t> </w:t>
      </w:r>
      <w:r>
        <w:rPr>
          <w:rFonts w:ascii="楷体" w:eastAsia="楷体" w:hAnsi="楷体" w:hint="eastAsia"/>
          <w:color w:val="454545"/>
          <w:sz w:val="36"/>
          <w:szCs w:val="36"/>
        </w:rPr>
        <w:t>自治区科技管理部门归口管理的科技专项资金实施后补助管理适用本办法。</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楷体" w:eastAsia="楷体" w:hAnsi="楷体" w:hint="eastAsia"/>
          <w:color w:val="454545"/>
          <w:sz w:val="36"/>
          <w:szCs w:val="36"/>
        </w:rPr>
        <w:t xml:space="preserve">　　本办法所称后补助，是指从事科技活动的单位先行投入资金，取得成果或者服务绩效，通过评估认定或绩效考核后，给予经费补助的财政资助方式。后补助主要包括成果转化后补助、平台载体开放共享后补助。</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楷体" w:eastAsia="楷体" w:hAnsi="楷体" w:hint="eastAsia"/>
          <w:color w:val="454545"/>
          <w:sz w:val="36"/>
          <w:szCs w:val="36"/>
        </w:rPr>
        <w:lastRenderedPageBreak/>
        <w:t xml:space="preserve">　　第三条 </w:t>
      </w:r>
      <w:r>
        <w:rPr>
          <w:rFonts w:ascii="Calibri" w:eastAsia="楷体" w:hAnsi="Calibri" w:cs="Calibri"/>
          <w:color w:val="454545"/>
          <w:sz w:val="36"/>
          <w:szCs w:val="36"/>
        </w:rPr>
        <w:t> </w:t>
      </w:r>
      <w:r>
        <w:rPr>
          <w:rFonts w:ascii="楷体" w:eastAsia="楷体" w:hAnsi="楷体" w:hint="eastAsia"/>
          <w:color w:val="454545"/>
          <w:sz w:val="36"/>
          <w:szCs w:val="36"/>
        </w:rPr>
        <w:t>前款所称单位，是指在自治区境内注册的、具有独立法人资格的企业、科研院所、高等院校、新型科技研发机构、科技服务机构等。</w:t>
      </w:r>
    </w:p>
    <w:p w:rsidR="0034617B" w:rsidRDefault="0034617B" w:rsidP="0034617B">
      <w:pPr>
        <w:pStyle w:val="a3"/>
        <w:spacing w:before="0" w:beforeAutospacing="0" w:after="0" w:afterAutospacing="0" w:line="960" w:lineRule="atLeast"/>
        <w:jc w:val="center"/>
        <w:rPr>
          <w:rFonts w:ascii="楷体" w:eastAsia="楷体" w:hAnsi="楷体" w:hint="eastAsia"/>
          <w:color w:val="454545"/>
          <w:sz w:val="36"/>
          <w:szCs w:val="36"/>
        </w:rPr>
      </w:pPr>
      <w:r>
        <w:rPr>
          <w:rFonts w:ascii="楷体" w:eastAsia="楷体" w:hAnsi="楷体" w:hint="eastAsia"/>
          <w:color w:val="454545"/>
          <w:sz w:val="36"/>
          <w:szCs w:val="36"/>
        </w:rPr>
        <w:t xml:space="preserve">第二章 </w:t>
      </w:r>
      <w:r>
        <w:rPr>
          <w:rFonts w:ascii="Calibri" w:eastAsia="楷体" w:hAnsi="Calibri" w:cs="Calibri"/>
          <w:color w:val="454545"/>
          <w:sz w:val="36"/>
          <w:szCs w:val="36"/>
        </w:rPr>
        <w:t> </w:t>
      </w:r>
      <w:r>
        <w:rPr>
          <w:rFonts w:ascii="楷体" w:eastAsia="楷体" w:hAnsi="楷体" w:hint="eastAsia"/>
          <w:color w:val="454545"/>
          <w:sz w:val="36"/>
          <w:szCs w:val="36"/>
        </w:rPr>
        <w:t>成果转化后补助</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楷体" w:eastAsia="楷体" w:hAnsi="楷体" w:hint="eastAsia"/>
          <w:color w:val="454545"/>
          <w:sz w:val="36"/>
          <w:szCs w:val="36"/>
        </w:rPr>
        <w:t xml:space="preserve">　　第四条 </w:t>
      </w:r>
      <w:r>
        <w:rPr>
          <w:rFonts w:ascii="Calibri" w:eastAsia="楷体" w:hAnsi="Calibri" w:cs="Calibri"/>
          <w:color w:val="454545"/>
          <w:sz w:val="36"/>
          <w:szCs w:val="36"/>
        </w:rPr>
        <w:t> </w:t>
      </w:r>
      <w:r>
        <w:rPr>
          <w:rFonts w:ascii="楷体" w:eastAsia="楷体" w:hAnsi="楷体" w:hint="eastAsia"/>
          <w:color w:val="454545"/>
          <w:sz w:val="36"/>
          <w:szCs w:val="36"/>
        </w:rPr>
        <w:t>本办法所称科技成果，是指通过科学研究与技术开发所产生的具有实用价值的成果。成果转化后补助是对由企业和科研院所、高校等事业单位为主承担，利用其自有资金先行投入，开展成果转化活动，转化成果达到国内先进水平，并已取得良好经济效益和社会效益的科技项目，经评估认定给予一定比例的补助。</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第五条 </w:t>
      </w:r>
      <w:r>
        <w:rPr>
          <w:rFonts w:ascii="Calibri" w:eastAsia="楷体" w:hAnsi="Calibri" w:cs="Calibri"/>
          <w:color w:val="454545"/>
          <w:sz w:val="36"/>
          <w:szCs w:val="36"/>
        </w:rPr>
        <w:t> </w:t>
      </w:r>
      <w:r>
        <w:rPr>
          <w:rFonts w:ascii="楷体" w:eastAsia="楷体" w:hAnsi="楷体" w:hint="eastAsia"/>
          <w:color w:val="454545"/>
          <w:sz w:val="36"/>
          <w:szCs w:val="36"/>
        </w:rPr>
        <w:t>成果转化后补助管理程序。</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（一）发布指南。自治区科技厅根据自治区科技计划或专项的目标任务和年度支持重点发布后补助指</w:t>
      </w:r>
      <w:r>
        <w:rPr>
          <w:rFonts w:ascii="楷体" w:eastAsia="楷体" w:hAnsi="楷体" w:hint="eastAsia"/>
          <w:color w:val="454545"/>
          <w:sz w:val="36"/>
          <w:szCs w:val="36"/>
        </w:rPr>
        <w:lastRenderedPageBreak/>
        <w:t>南，并会同自治区财政厅每年统一发布自治区科技计划项目申报指南，征集已完成的成果转化项目。对项目拟达到的目标任务提出明确要求，建立面向结果的考核指标。</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（二）提交申请。单位根据申报指南的要求，编制并提交项目申请材料。</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项目申请材料应当包括成果转化目标、任务、已转化的成效、已达到的技术水平、已取得的经济效益和社会效益、已投入经费等内容。已投入经费应当真实反映成果转化直接相关的各项成本。具体开支范围参照相关科技计划、专项资金管理办法执行，无法纳入开支范围的其他支出，可单独列示。</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lastRenderedPageBreak/>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（三）项目评估。自治区科技厅、自治区财政厅委托中介机构和组织专家对项目实用性、先进性和取得的成效进行评估认定。</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（四）认定结果公示。自治区科技厅、自治区财政厅将项目评估认定结果向社会公示。</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五）经费补助。自治区科技厅根据评估认定结果提出项目后补助预算安排建议，报自治区财政厅批复。预算批复下达后，资金按照财政预算和国库管理制度有关规定支付至获得成果转化后补助的单位。经核定拨付的成果转化后补助经费，由单位统筹安排使用。</w:t>
      </w:r>
    </w:p>
    <w:p w:rsidR="0034617B" w:rsidRDefault="0034617B" w:rsidP="0034617B">
      <w:pPr>
        <w:pStyle w:val="a3"/>
        <w:spacing w:before="0" w:beforeAutospacing="0" w:after="0" w:afterAutospacing="0" w:line="960" w:lineRule="atLeast"/>
        <w:jc w:val="center"/>
        <w:rPr>
          <w:rFonts w:ascii="楷体" w:eastAsia="楷体" w:hAnsi="楷体" w:hint="eastAsia"/>
          <w:color w:val="454545"/>
          <w:sz w:val="36"/>
          <w:szCs w:val="36"/>
        </w:rPr>
      </w:pPr>
      <w:r>
        <w:rPr>
          <w:rFonts w:ascii="楷体" w:eastAsia="楷体" w:hAnsi="楷体" w:hint="eastAsia"/>
          <w:color w:val="454545"/>
          <w:sz w:val="36"/>
          <w:szCs w:val="36"/>
        </w:rPr>
        <w:t>第三章平台载体开放共享后补助</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第六条 </w:t>
      </w:r>
      <w:r>
        <w:rPr>
          <w:rFonts w:ascii="Calibri" w:eastAsia="楷体" w:hAnsi="Calibri" w:cs="Calibri"/>
          <w:color w:val="454545"/>
          <w:sz w:val="36"/>
          <w:szCs w:val="36"/>
        </w:rPr>
        <w:t> </w:t>
      </w:r>
      <w:r>
        <w:rPr>
          <w:rFonts w:ascii="楷体" w:eastAsia="楷体" w:hAnsi="楷体" w:hint="eastAsia"/>
          <w:color w:val="454545"/>
          <w:sz w:val="36"/>
          <w:szCs w:val="36"/>
        </w:rPr>
        <w:t>平台载体开放共享后补助是指公共研发机构、企业研发机构和公共服务等创新平台载体面向社</w:t>
      </w:r>
      <w:r>
        <w:rPr>
          <w:rFonts w:ascii="楷体" w:eastAsia="楷体" w:hAnsi="楷体" w:hint="eastAsia"/>
          <w:color w:val="454545"/>
          <w:sz w:val="36"/>
          <w:szCs w:val="36"/>
        </w:rPr>
        <w:lastRenderedPageBreak/>
        <w:t>会提供开放共享服务，经自治区科技厅、财政厅绩效考核通过后，给予相应补助。</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第七条 </w:t>
      </w:r>
      <w:r>
        <w:rPr>
          <w:rFonts w:ascii="Calibri" w:eastAsia="楷体" w:hAnsi="Calibri" w:cs="Calibri"/>
          <w:color w:val="454545"/>
          <w:sz w:val="36"/>
          <w:szCs w:val="36"/>
        </w:rPr>
        <w:t> </w:t>
      </w:r>
      <w:r>
        <w:rPr>
          <w:rFonts w:ascii="楷体" w:eastAsia="楷体" w:hAnsi="楷体" w:hint="eastAsia"/>
          <w:color w:val="454545"/>
          <w:sz w:val="36"/>
          <w:szCs w:val="36"/>
        </w:rPr>
        <w:t>平台载体开放共享后补助主要支持对象。</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（一）公共研发机构。高校和科研院所建设的基础性、公益性国家级、自治区级重点实验室、工程技术研究中心等。</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（二）企业研发．机构。包括国家和自治区企业技术中心和新型科技研发机构等。</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（三）公共科技服务机构。包括科技基础条件平台、技术转移平台、科技园区、科技孵化器、众创空间等。</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第八条 </w:t>
      </w:r>
      <w:r>
        <w:rPr>
          <w:rFonts w:ascii="Calibri" w:eastAsia="楷体" w:hAnsi="Calibri" w:cs="Calibri"/>
          <w:color w:val="454545"/>
          <w:sz w:val="36"/>
          <w:szCs w:val="36"/>
        </w:rPr>
        <w:t> </w:t>
      </w:r>
      <w:r>
        <w:rPr>
          <w:rFonts w:ascii="楷体" w:eastAsia="楷体" w:hAnsi="楷体" w:hint="eastAsia"/>
          <w:color w:val="454545"/>
          <w:sz w:val="36"/>
          <w:szCs w:val="36"/>
        </w:rPr>
        <w:t>平台载体开放共享后补助绩效考核包括以下内容。</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lastRenderedPageBreak/>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（一）管理情况。包括组织机构运行、平台管理制度落实以及运行机制保障等。</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（二）运行情况。包括研发投入情况、开展研究及取得成果的情况、培育人才情况等。</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（三）开放共享服务情况。包括资源服务数量和质量、服务对象数量及范围、资源深度挖掘与集成、提供科技支撑取得的效果、平台服务带来的经济和社会效益等。</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（四）资源整合情况。包括资源增量与质量、资源维护与更新等。</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（五）运行服务成本相关性。经费支出与平台目标任务的相关性等。</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第九条 </w:t>
      </w:r>
      <w:r>
        <w:rPr>
          <w:rFonts w:ascii="Calibri" w:eastAsia="楷体" w:hAnsi="Calibri" w:cs="Calibri"/>
          <w:color w:val="454545"/>
          <w:sz w:val="36"/>
          <w:szCs w:val="36"/>
        </w:rPr>
        <w:t> </w:t>
      </w:r>
      <w:r>
        <w:rPr>
          <w:rFonts w:ascii="楷体" w:eastAsia="楷体" w:hAnsi="楷体" w:hint="eastAsia"/>
          <w:color w:val="454545"/>
          <w:sz w:val="36"/>
          <w:szCs w:val="36"/>
        </w:rPr>
        <w:t>平台载体开放共享后补助管理程序。</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lastRenderedPageBreak/>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一）发布指南。自治区科技厅提出平台载体开放共享后补助指南，并会同财政厅每年统一发布自治区科技计划项目申报指南，单位根据指南要求进行申报。申报材料应当包括平台运行管理、开放共享等情况，以及反映服务绩效的相关内容和运行服务成本等。</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（二）绩效考核。自治区科技厅、自治区财政厅委托中介机构或组织专家，对申报单位的平台载体开放共享服务绩效进行考核，形成绩效考核结论。</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（三）考核结果公示。自治区科技厅、自治区财政厅将平台载体开放共享服务绩效考核结论向社会公示。</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（四）经费补助。自治区科技厅根据绩效考核意见，提出平台载体开放共享后补助预算安排建议，报</w:t>
      </w:r>
      <w:r>
        <w:rPr>
          <w:rFonts w:ascii="楷体" w:eastAsia="楷体" w:hAnsi="楷体" w:hint="eastAsia"/>
          <w:color w:val="454545"/>
          <w:sz w:val="36"/>
          <w:szCs w:val="36"/>
        </w:rPr>
        <w:lastRenderedPageBreak/>
        <w:t>自治区财政厅批复。预算批复下达后，资金按照财政预算和国库管理制度有关办法支付至获得平台载体开放共享后补助的单位。经核定拨付的后补助经费，由单位统筹安排使用。</w:t>
      </w:r>
    </w:p>
    <w:p w:rsidR="0034617B" w:rsidRDefault="0034617B" w:rsidP="0034617B">
      <w:pPr>
        <w:pStyle w:val="a3"/>
        <w:spacing w:before="0" w:beforeAutospacing="0" w:after="0" w:afterAutospacing="0" w:line="960" w:lineRule="atLeast"/>
        <w:jc w:val="center"/>
        <w:rPr>
          <w:rFonts w:ascii="楷体" w:eastAsia="楷体" w:hAnsi="楷体" w:hint="eastAsia"/>
          <w:color w:val="454545"/>
          <w:sz w:val="36"/>
          <w:szCs w:val="36"/>
        </w:rPr>
      </w:pPr>
      <w:r>
        <w:rPr>
          <w:rFonts w:ascii="楷体" w:eastAsia="楷体" w:hAnsi="楷体" w:hint="eastAsia"/>
          <w:color w:val="454545"/>
          <w:sz w:val="36"/>
          <w:szCs w:val="36"/>
        </w:rPr>
        <w:t xml:space="preserve">第四章 </w:t>
      </w:r>
      <w:r>
        <w:rPr>
          <w:rFonts w:ascii="Calibri" w:eastAsia="楷体" w:hAnsi="Calibri" w:cs="Calibri"/>
          <w:color w:val="454545"/>
          <w:sz w:val="36"/>
          <w:szCs w:val="36"/>
        </w:rPr>
        <w:t> </w:t>
      </w:r>
      <w:r>
        <w:rPr>
          <w:rFonts w:ascii="楷体" w:eastAsia="楷体" w:hAnsi="楷体" w:hint="eastAsia"/>
          <w:color w:val="454545"/>
          <w:sz w:val="36"/>
          <w:szCs w:val="36"/>
        </w:rPr>
        <w:t>管理监督</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第十条 </w:t>
      </w:r>
      <w:r>
        <w:rPr>
          <w:rFonts w:ascii="Calibri" w:eastAsia="楷体" w:hAnsi="Calibri" w:cs="Calibri"/>
          <w:color w:val="454545"/>
          <w:sz w:val="36"/>
          <w:szCs w:val="36"/>
        </w:rPr>
        <w:t> </w:t>
      </w:r>
      <w:r>
        <w:rPr>
          <w:rFonts w:ascii="楷体" w:eastAsia="楷体" w:hAnsi="楷体" w:hint="eastAsia"/>
          <w:color w:val="454545"/>
          <w:sz w:val="36"/>
          <w:szCs w:val="36"/>
        </w:rPr>
        <w:t>后补助经费管理应当接受有关部门的检查和监督。对检查中发现的财政违法行为，应当按照《财政违法行为处罚处分条例》等有关规定予以处理。</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第十一条 </w:t>
      </w:r>
      <w:r>
        <w:rPr>
          <w:rFonts w:ascii="Calibri" w:eastAsia="楷体" w:hAnsi="Calibri" w:cs="Calibri"/>
          <w:color w:val="454545"/>
          <w:sz w:val="36"/>
          <w:szCs w:val="36"/>
        </w:rPr>
        <w:t> </w:t>
      </w:r>
      <w:r>
        <w:rPr>
          <w:rFonts w:ascii="楷体" w:eastAsia="楷体" w:hAnsi="楷体" w:hint="eastAsia"/>
          <w:color w:val="454545"/>
          <w:sz w:val="36"/>
          <w:szCs w:val="36"/>
        </w:rPr>
        <w:t>单位存在弄虚作假、伪造成果、重复申报立项、骗取财政资金的，视情节轻重，采取记入不良信用记录等处理措施，并将信用记录作为今后遴选自治区科技计划及专项项目承担单位的依据；已经获得后补助经费的，应当予以追回。</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lastRenderedPageBreak/>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第十二条 </w:t>
      </w:r>
      <w:r>
        <w:rPr>
          <w:rFonts w:ascii="Calibri" w:eastAsia="楷体" w:hAnsi="Calibri" w:cs="Calibri"/>
          <w:color w:val="454545"/>
          <w:sz w:val="36"/>
          <w:szCs w:val="36"/>
        </w:rPr>
        <w:t> </w:t>
      </w:r>
      <w:r>
        <w:rPr>
          <w:rFonts w:ascii="楷体" w:eastAsia="楷体" w:hAnsi="楷体" w:hint="eastAsia"/>
          <w:color w:val="454545"/>
          <w:sz w:val="36"/>
          <w:szCs w:val="36"/>
        </w:rPr>
        <w:t>专家、中介机构在后补助管理中存在弄虚作假等违规行为的，视情节轻重，可以采取宣布其出具的相关结果无效、通报批评、降低信用评级等处理措施，并将违规记录作为后补助管理遴选专家、中介机构的重要依据。</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第十三条 </w:t>
      </w:r>
      <w:r>
        <w:rPr>
          <w:rFonts w:ascii="Calibri" w:eastAsia="楷体" w:hAnsi="Calibri" w:cs="Calibri"/>
          <w:color w:val="454545"/>
          <w:sz w:val="36"/>
          <w:szCs w:val="36"/>
        </w:rPr>
        <w:t> </w:t>
      </w:r>
      <w:r>
        <w:rPr>
          <w:rFonts w:ascii="楷体" w:eastAsia="楷体" w:hAnsi="楷体" w:hint="eastAsia"/>
          <w:color w:val="454545"/>
          <w:sz w:val="36"/>
          <w:szCs w:val="36"/>
        </w:rPr>
        <w:t>自治区科技厅应当及时公开后补助经费支持单位、补助情况、违规行为及处理结果等，接受社会监督。</w:t>
      </w:r>
    </w:p>
    <w:p w:rsidR="0034617B" w:rsidRDefault="0034617B" w:rsidP="0034617B">
      <w:pPr>
        <w:pStyle w:val="a3"/>
        <w:spacing w:before="0" w:beforeAutospacing="0" w:after="0" w:afterAutospacing="0" w:line="960" w:lineRule="atLeast"/>
        <w:jc w:val="center"/>
        <w:rPr>
          <w:rFonts w:ascii="楷体" w:eastAsia="楷体" w:hAnsi="楷体" w:hint="eastAsia"/>
          <w:color w:val="454545"/>
          <w:sz w:val="36"/>
          <w:szCs w:val="36"/>
        </w:rPr>
      </w:pPr>
      <w:r>
        <w:rPr>
          <w:rFonts w:ascii="楷体" w:eastAsia="楷体" w:hAnsi="楷体" w:hint="eastAsia"/>
          <w:color w:val="454545"/>
          <w:sz w:val="36"/>
          <w:szCs w:val="36"/>
        </w:rPr>
        <w:t xml:space="preserve">第五章 </w:t>
      </w:r>
      <w:r>
        <w:rPr>
          <w:rFonts w:ascii="Calibri" w:eastAsia="楷体" w:hAnsi="Calibri" w:cs="Calibri"/>
          <w:color w:val="454545"/>
          <w:sz w:val="36"/>
          <w:szCs w:val="36"/>
        </w:rPr>
        <w:t> </w:t>
      </w:r>
      <w:r>
        <w:rPr>
          <w:rFonts w:ascii="楷体" w:eastAsia="楷体" w:hAnsi="楷体" w:hint="eastAsia"/>
          <w:color w:val="454545"/>
          <w:sz w:val="36"/>
          <w:szCs w:val="36"/>
        </w:rPr>
        <w:t>附则</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第十四条 </w:t>
      </w:r>
      <w:r>
        <w:rPr>
          <w:rFonts w:ascii="Calibri" w:eastAsia="楷体" w:hAnsi="Calibri" w:cs="Calibri"/>
          <w:color w:val="454545"/>
          <w:sz w:val="36"/>
          <w:szCs w:val="36"/>
        </w:rPr>
        <w:t> </w:t>
      </w:r>
      <w:r>
        <w:rPr>
          <w:rFonts w:ascii="楷体" w:eastAsia="楷体" w:hAnsi="楷体" w:hint="eastAsia"/>
          <w:color w:val="454545"/>
          <w:sz w:val="36"/>
          <w:szCs w:val="36"/>
        </w:rPr>
        <w:t>本办法未尽事宜，按照相关自治区科技计划及专项有关管理办法执行。</w:t>
      </w:r>
    </w:p>
    <w:p w:rsidR="0034617B" w:rsidRDefault="0034617B" w:rsidP="0034617B">
      <w:pPr>
        <w:pStyle w:val="a3"/>
        <w:spacing w:before="0" w:beforeAutospacing="0" w:after="0" w:afterAutospacing="0" w:line="960" w:lineRule="atLeast"/>
        <w:rPr>
          <w:rFonts w:ascii="楷体" w:eastAsia="楷体" w:hAnsi="楷体" w:hint="eastAsia"/>
          <w:color w:val="454545"/>
          <w:sz w:val="36"/>
          <w:szCs w:val="36"/>
        </w:rPr>
      </w:pPr>
      <w:r>
        <w:rPr>
          <w:rFonts w:ascii="Calibri" w:eastAsia="楷体" w:hAnsi="Calibri" w:cs="Calibri"/>
          <w:color w:val="454545"/>
          <w:sz w:val="36"/>
          <w:szCs w:val="36"/>
        </w:rPr>
        <w:t> </w:t>
      </w:r>
      <w:r>
        <w:rPr>
          <w:rFonts w:ascii="楷体" w:eastAsia="楷体" w:hAnsi="楷体" w:hint="eastAsia"/>
          <w:color w:val="454545"/>
          <w:sz w:val="36"/>
          <w:szCs w:val="36"/>
        </w:rPr>
        <w:t xml:space="preserve"> </w:t>
      </w:r>
      <w:r>
        <w:rPr>
          <w:rFonts w:ascii="Calibri" w:eastAsia="楷体" w:hAnsi="Calibri" w:cs="Calibri"/>
          <w:color w:val="454545"/>
          <w:sz w:val="36"/>
          <w:szCs w:val="36"/>
        </w:rPr>
        <w:t> </w:t>
      </w:r>
      <w:r>
        <w:rPr>
          <w:rFonts w:ascii="楷体" w:eastAsia="楷体" w:hAnsi="楷体" w:hint="eastAsia"/>
          <w:color w:val="454545"/>
          <w:sz w:val="36"/>
          <w:szCs w:val="36"/>
        </w:rPr>
        <w:t xml:space="preserve">第十五条 </w:t>
      </w:r>
      <w:r>
        <w:rPr>
          <w:rFonts w:ascii="Calibri" w:eastAsia="楷体" w:hAnsi="Calibri" w:cs="Calibri"/>
          <w:color w:val="454545"/>
          <w:sz w:val="36"/>
          <w:szCs w:val="36"/>
        </w:rPr>
        <w:t> </w:t>
      </w:r>
      <w:r>
        <w:rPr>
          <w:rFonts w:ascii="楷体" w:eastAsia="楷体" w:hAnsi="楷体" w:hint="eastAsia"/>
          <w:color w:val="454545"/>
          <w:sz w:val="36"/>
          <w:szCs w:val="36"/>
        </w:rPr>
        <w:t>本办法自印发之日起施行。</w:t>
      </w:r>
    </w:p>
    <w:p w:rsidR="00650BB8" w:rsidRDefault="0034617B">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B8"/>
    <w:rsid w:val="001F7137"/>
    <w:rsid w:val="0034617B"/>
    <w:rsid w:val="00392DEA"/>
    <w:rsid w:val="00551BE2"/>
    <w:rsid w:val="00672B93"/>
    <w:rsid w:val="00E9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5CC60-0EFE-427C-A23E-D7BCBBB7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34617B"/>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2018-05-22T07:08:00Z</dcterms:created>
  <dcterms:modified xsi:type="dcterms:W3CDTF">2018-05-22T07:08:00Z</dcterms:modified>
</cp:coreProperties>
</file>