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642BAF" w:rsidRPr="00642BAF" w:rsidTr="00642BAF">
        <w:trPr>
          <w:tblCellSpacing w:w="0" w:type="dxa"/>
          <w:jc w:val="center"/>
        </w:trPr>
        <w:tc>
          <w:tcPr>
            <w:tcW w:w="0" w:type="auto"/>
            <w:vAlign w:val="center"/>
            <w:hideMark/>
          </w:tcPr>
          <w:p w:rsidR="00642BAF" w:rsidRPr="00642BAF" w:rsidRDefault="00642BAF" w:rsidP="00642BAF">
            <w:pPr>
              <w:widowControl/>
              <w:jc w:val="center"/>
              <w:rPr>
                <w:rFonts w:ascii="微软雅黑" w:eastAsia="微软雅黑" w:hAnsi="微软雅黑" w:cs="宋体"/>
                <w:color w:val="000000"/>
                <w:kern w:val="0"/>
                <w:sz w:val="27"/>
                <w:szCs w:val="27"/>
              </w:rPr>
            </w:pPr>
            <w:r w:rsidRPr="00642BAF">
              <w:rPr>
                <w:rFonts w:ascii="微软雅黑" w:eastAsia="微软雅黑" w:hAnsi="微软雅黑" w:cs="宋体" w:hint="eastAsia"/>
                <w:color w:val="000000"/>
                <w:spacing w:val="45"/>
                <w:kern w:val="0"/>
                <w:sz w:val="45"/>
                <w:szCs w:val="45"/>
              </w:rPr>
              <w:t>西宁市人民政府关于印发西宁市经济适用住房上市交易管理办法的通知(宁政〔2015〕135号)</w:t>
            </w:r>
          </w:p>
        </w:tc>
      </w:tr>
      <w:tr w:rsidR="00642BAF" w:rsidRPr="00642BAF" w:rsidTr="00642BAF">
        <w:trPr>
          <w:trHeight w:val="150"/>
          <w:tblCellSpacing w:w="0" w:type="dxa"/>
          <w:jc w:val="center"/>
        </w:trPr>
        <w:tc>
          <w:tcPr>
            <w:tcW w:w="0" w:type="auto"/>
            <w:vAlign w:val="center"/>
            <w:hideMark/>
          </w:tcPr>
          <w:p w:rsidR="00642BAF" w:rsidRPr="00642BAF" w:rsidRDefault="00642BAF" w:rsidP="00642BAF">
            <w:pPr>
              <w:widowControl/>
              <w:jc w:val="center"/>
              <w:rPr>
                <w:rFonts w:ascii="微软雅黑" w:eastAsia="微软雅黑" w:hAnsi="微软雅黑" w:cs="宋体" w:hint="eastAsia"/>
                <w:color w:val="000000"/>
                <w:kern w:val="0"/>
                <w:sz w:val="27"/>
                <w:szCs w:val="27"/>
              </w:rPr>
            </w:pPr>
          </w:p>
        </w:tc>
      </w:tr>
      <w:tr w:rsidR="00642BAF" w:rsidRPr="00642BAF" w:rsidTr="00642BA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642BAF" w:rsidRPr="00642BAF">
              <w:trPr>
                <w:trHeight w:val="420"/>
                <w:tblCellSpacing w:w="0" w:type="dxa"/>
                <w:jc w:val="center"/>
              </w:trPr>
              <w:tc>
                <w:tcPr>
                  <w:tcW w:w="0" w:type="auto"/>
                  <w:tcBorders>
                    <w:top w:val="nil"/>
                    <w:left w:val="nil"/>
                    <w:bottom w:val="nil"/>
                    <w:right w:val="nil"/>
                  </w:tcBorders>
                  <w:shd w:val="clear" w:color="auto" w:fill="E7E7E7"/>
                  <w:vAlign w:val="center"/>
                  <w:hideMark/>
                </w:tcPr>
                <w:p w:rsidR="00642BAF" w:rsidRPr="00642BAF" w:rsidRDefault="00642BAF" w:rsidP="00642BAF">
                  <w:pPr>
                    <w:widowControl/>
                    <w:spacing w:line="420" w:lineRule="atLeast"/>
                    <w:jc w:val="center"/>
                    <w:rPr>
                      <w:rFonts w:ascii="微软雅黑" w:eastAsia="微软雅黑" w:hAnsi="微软雅黑" w:cs="宋体"/>
                      <w:color w:val="005AC8"/>
                      <w:spacing w:val="15"/>
                      <w:kern w:val="0"/>
                      <w:sz w:val="23"/>
                      <w:szCs w:val="23"/>
                    </w:rPr>
                  </w:pPr>
                  <w:r w:rsidRPr="00642BAF">
                    <w:rPr>
                      <w:rFonts w:ascii="微软雅黑" w:eastAsia="微软雅黑" w:hAnsi="微软雅黑" w:cs="宋体" w:hint="eastAsia"/>
                      <w:color w:val="005AC8"/>
                      <w:spacing w:val="15"/>
                      <w:kern w:val="0"/>
                      <w:sz w:val="23"/>
                      <w:szCs w:val="23"/>
                    </w:rPr>
                    <w:t>西宁市人民政府门户网：http://www.xining.gov.cn    来源：    创建时间：2015/7/28 14:40:35    </w:t>
                  </w:r>
                </w:p>
              </w:tc>
            </w:tr>
          </w:tbl>
          <w:p w:rsidR="00642BAF" w:rsidRPr="00642BAF" w:rsidRDefault="00642BAF" w:rsidP="00642BAF">
            <w:pPr>
              <w:widowControl/>
              <w:jc w:val="center"/>
              <w:rPr>
                <w:rFonts w:ascii="微软雅黑" w:eastAsia="微软雅黑" w:hAnsi="微软雅黑" w:cs="宋体" w:hint="eastAsia"/>
                <w:color w:val="000000"/>
                <w:kern w:val="0"/>
                <w:sz w:val="27"/>
                <w:szCs w:val="27"/>
              </w:rPr>
            </w:pPr>
          </w:p>
        </w:tc>
      </w:tr>
      <w:tr w:rsidR="00642BAF" w:rsidRPr="00642BAF" w:rsidTr="00642BAF">
        <w:trPr>
          <w:trHeight w:val="120"/>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642BAF" w:rsidRPr="00642BAF">
              <w:trPr>
                <w:trHeight w:val="120"/>
                <w:tblCellSpacing w:w="0" w:type="dxa"/>
                <w:jc w:val="center"/>
              </w:trPr>
              <w:tc>
                <w:tcPr>
                  <w:tcW w:w="0" w:type="auto"/>
                  <w:vAlign w:val="center"/>
                  <w:hideMark/>
                </w:tcPr>
                <w:p w:rsidR="00642BAF" w:rsidRPr="00642BAF" w:rsidRDefault="00642BAF" w:rsidP="00642BAF">
                  <w:pPr>
                    <w:widowControl/>
                    <w:jc w:val="center"/>
                    <w:rPr>
                      <w:rFonts w:ascii="Times New Roman" w:eastAsia="Times New Roman" w:hAnsi="Times New Roman" w:cs="Times New Roman"/>
                      <w:kern w:val="0"/>
                      <w:sz w:val="20"/>
                      <w:szCs w:val="20"/>
                    </w:rPr>
                  </w:pPr>
                </w:p>
              </w:tc>
            </w:tr>
            <w:tr w:rsidR="00642BAF" w:rsidRPr="00642BAF">
              <w:trPr>
                <w:trHeight w:val="450"/>
                <w:tblCellSpacing w:w="0" w:type="dxa"/>
                <w:jc w:val="center"/>
              </w:trPr>
              <w:tc>
                <w:tcPr>
                  <w:tcW w:w="0" w:type="auto"/>
                  <w:vAlign w:val="center"/>
                  <w:hideMark/>
                </w:tcPr>
                <w:tbl>
                  <w:tblPr>
                    <w:tblW w:w="4500" w:type="dxa"/>
                    <w:jc w:val="center"/>
                    <w:tblCellSpacing w:w="0" w:type="dxa"/>
                    <w:tblCellMar>
                      <w:left w:w="0" w:type="dxa"/>
                      <w:right w:w="0" w:type="dxa"/>
                    </w:tblCellMar>
                    <w:tblLook w:val="04A0" w:firstRow="1" w:lastRow="0" w:firstColumn="1" w:lastColumn="0" w:noHBand="0" w:noVBand="1"/>
                  </w:tblPr>
                  <w:tblGrid>
                    <w:gridCol w:w="1950"/>
                    <w:gridCol w:w="150"/>
                    <w:gridCol w:w="1200"/>
                    <w:gridCol w:w="1200"/>
                  </w:tblGrid>
                  <w:tr w:rsidR="00642BAF" w:rsidRPr="00642BAF">
                    <w:trPr>
                      <w:tblCellSpacing w:w="0" w:type="dxa"/>
                      <w:jc w:val="center"/>
                    </w:trPr>
                    <w:tc>
                      <w:tcPr>
                        <w:tcW w:w="0" w:type="auto"/>
                        <w:vAlign w:val="center"/>
                        <w:hideMark/>
                      </w:tcPr>
                      <w:tbl>
                        <w:tblPr>
                          <w:tblW w:w="1350" w:type="dxa"/>
                          <w:jc w:val="right"/>
                          <w:tblCellSpacing w:w="0" w:type="dxa"/>
                          <w:tblCellMar>
                            <w:left w:w="0" w:type="dxa"/>
                            <w:right w:w="0" w:type="dxa"/>
                          </w:tblCellMar>
                          <w:tblLook w:val="04A0" w:firstRow="1" w:lastRow="0" w:firstColumn="1" w:lastColumn="0" w:noHBand="0" w:noVBand="1"/>
                        </w:tblPr>
                        <w:tblGrid>
                          <w:gridCol w:w="1350"/>
                        </w:tblGrid>
                        <w:tr w:rsidR="00642BAF" w:rsidRPr="00642BAF">
                          <w:trPr>
                            <w:tblCellSpacing w:w="0" w:type="dxa"/>
                            <w:jc w:val="right"/>
                          </w:trPr>
                          <w:tc>
                            <w:tcPr>
                              <w:tcW w:w="0" w:type="auto"/>
                              <w:vAlign w:val="center"/>
                              <w:hideMark/>
                            </w:tcPr>
                            <w:p w:rsidR="00642BAF" w:rsidRPr="00642BAF" w:rsidRDefault="00642BAF" w:rsidP="00642BAF">
                              <w:pPr>
                                <w:widowControl/>
                                <w:jc w:val="left"/>
                                <w:rPr>
                                  <w:rFonts w:ascii="Times New Roman" w:eastAsia="Times New Roman" w:hAnsi="Times New Roman" w:cs="Times New Roman"/>
                                  <w:kern w:val="0"/>
                                  <w:sz w:val="20"/>
                                  <w:szCs w:val="20"/>
                                </w:rPr>
                              </w:pPr>
                            </w:p>
                          </w:tc>
                        </w:tr>
                      </w:tbl>
                      <w:p w:rsidR="00642BAF" w:rsidRPr="00642BAF" w:rsidRDefault="00642BAF" w:rsidP="00642BAF">
                        <w:pPr>
                          <w:widowControl/>
                          <w:jc w:val="right"/>
                          <w:rPr>
                            <w:rFonts w:ascii="宋体" w:eastAsia="宋体" w:hAnsi="宋体" w:cs="宋体"/>
                            <w:kern w:val="0"/>
                            <w:sz w:val="24"/>
                            <w:szCs w:val="24"/>
                          </w:rPr>
                        </w:pPr>
                        <w:r w:rsidRPr="00642BAF">
                          <w:rPr>
                            <w:rFonts w:ascii="微软雅黑" w:eastAsia="微软雅黑" w:hAnsi="微软雅黑" w:cs="宋体" w:hint="eastAsia"/>
                            <w:color w:val="000000"/>
                            <w:kern w:val="0"/>
                            <w:sz w:val="23"/>
                            <w:szCs w:val="23"/>
                          </w:rPr>
                          <w:t>【字体：大 中 小】</w:t>
                        </w:r>
                      </w:p>
                    </w:tc>
                    <w:tc>
                      <w:tcPr>
                        <w:tcW w:w="150" w:type="dxa"/>
                        <w:vAlign w:val="center"/>
                        <w:hideMark/>
                      </w:tcPr>
                      <w:p w:rsidR="00642BAF" w:rsidRPr="00642BAF" w:rsidRDefault="00642BAF" w:rsidP="00642BAF">
                        <w:pPr>
                          <w:widowControl/>
                          <w:jc w:val="right"/>
                          <w:rPr>
                            <w:rFonts w:ascii="宋体" w:eastAsia="宋体" w:hAnsi="宋体" w:cs="宋体"/>
                            <w:kern w:val="0"/>
                            <w:sz w:val="24"/>
                            <w:szCs w:val="24"/>
                          </w:rPr>
                        </w:pPr>
                      </w:p>
                    </w:tc>
                    <w:tc>
                      <w:tcPr>
                        <w:tcW w:w="1200" w:type="dxa"/>
                        <w:vAlign w:val="center"/>
                        <w:hideMark/>
                      </w:tcPr>
                      <w:p w:rsidR="00642BAF" w:rsidRPr="00642BAF" w:rsidRDefault="00642BAF" w:rsidP="00642BAF">
                        <w:pPr>
                          <w:widowControl/>
                          <w:jc w:val="right"/>
                          <w:rPr>
                            <w:rFonts w:ascii="Times New Roman" w:eastAsia="Times New Roman" w:hAnsi="Times New Roman" w:cs="Times New Roman"/>
                            <w:kern w:val="0"/>
                            <w:sz w:val="20"/>
                            <w:szCs w:val="20"/>
                          </w:rPr>
                        </w:pPr>
                      </w:p>
                    </w:tc>
                    <w:tc>
                      <w:tcPr>
                        <w:tcW w:w="1200" w:type="dxa"/>
                        <w:vAlign w:val="center"/>
                        <w:hideMark/>
                      </w:tcPr>
                      <w:p w:rsidR="00642BAF" w:rsidRPr="00642BAF" w:rsidRDefault="00642BAF" w:rsidP="00642BAF">
                        <w:pPr>
                          <w:widowControl/>
                          <w:jc w:val="left"/>
                          <w:rPr>
                            <w:rFonts w:ascii="Times New Roman" w:eastAsia="Times New Roman" w:hAnsi="Times New Roman" w:cs="Times New Roman"/>
                            <w:kern w:val="0"/>
                            <w:sz w:val="20"/>
                            <w:szCs w:val="20"/>
                          </w:rPr>
                        </w:pPr>
                      </w:p>
                    </w:tc>
                  </w:tr>
                </w:tbl>
                <w:p w:rsidR="00642BAF" w:rsidRPr="00642BAF" w:rsidRDefault="00642BAF" w:rsidP="00642BAF">
                  <w:pPr>
                    <w:widowControl/>
                    <w:jc w:val="center"/>
                    <w:rPr>
                      <w:rFonts w:ascii="宋体" w:eastAsia="宋体" w:hAnsi="宋体" w:cs="宋体"/>
                      <w:kern w:val="0"/>
                      <w:sz w:val="24"/>
                      <w:szCs w:val="24"/>
                    </w:rPr>
                  </w:pPr>
                </w:p>
              </w:tc>
            </w:tr>
            <w:tr w:rsidR="00642BAF" w:rsidRPr="00642BAF">
              <w:trPr>
                <w:trHeight w:val="15"/>
                <w:tblCellSpacing w:w="0" w:type="dxa"/>
                <w:jc w:val="center"/>
              </w:trPr>
              <w:tc>
                <w:tcPr>
                  <w:tcW w:w="0" w:type="auto"/>
                  <w:shd w:val="clear" w:color="auto" w:fill="999999"/>
                  <w:vAlign w:val="center"/>
                  <w:hideMark/>
                </w:tcPr>
                <w:p w:rsidR="00642BAF" w:rsidRPr="00642BAF" w:rsidRDefault="00642BAF" w:rsidP="00642BAF">
                  <w:pPr>
                    <w:widowControl/>
                    <w:jc w:val="center"/>
                    <w:rPr>
                      <w:rFonts w:ascii="Times New Roman" w:eastAsia="Times New Roman" w:hAnsi="Times New Roman" w:cs="Times New Roman"/>
                      <w:kern w:val="0"/>
                      <w:sz w:val="20"/>
                      <w:szCs w:val="20"/>
                    </w:rPr>
                  </w:pPr>
                </w:p>
              </w:tc>
            </w:tr>
          </w:tbl>
          <w:p w:rsidR="00642BAF" w:rsidRPr="00642BAF" w:rsidRDefault="00642BAF" w:rsidP="00642BAF">
            <w:pPr>
              <w:widowControl/>
              <w:jc w:val="left"/>
              <w:rPr>
                <w:rFonts w:ascii="微软雅黑" w:eastAsia="微软雅黑" w:hAnsi="微软雅黑" w:cs="宋体"/>
                <w:color w:val="000000"/>
                <w:kern w:val="0"/>
                <w:sz w:val="27"/>
                <w:szCs w:val="27"/>
              </w:rPr>
            </w:pPr>
          </w:p>
        </w:tc>
      </w:tr>
      <w:tr w:rsidR="00642BAF" w:rsidRPr="00642BAF" w:rsidTr="00642BAF">
        <w:trPr>
          <w:trHeight w:val="300"/>
          <w:tblCellSpacing w:w="0" w:type="dxa"/>
          <w:jc w:val="center"/>
        </w:trPr>
        <w:tc>
          <w:tcPr>
            <w:tcW w:w="0" w:type="auto"/>
            <w:hideMark/>
          </w:tcPr>
          <w:p w:rsidR="00642BAF" w:rsidRPr="00642BAF" w:rsidRDefault="00642BAF" w:rsidP="00642BAF">
            <w:pPr>
              <w:widowControl/>
              <w:jc w:val="left"/>
              <w:rPr>
                <w:rFonts w:ascii="微软雅黑" w:eastAsia="微软雅黑" w:hAnsi="微软雅黑" w:cs="宋体"/>
                <w:color w:val="000000"/>
                <w:kern w:val="0"/>
                <w:sz w:val="27"/>
                <w:szCs w:val="27"/>
              </w:rPr>
            </w:pPr>
            <w:r w:rsidRPr="00642BAF">
              <w:rPr>
                <w:rFonts w:ascii="微软雅黑" w:eastAsia="微软雅黑" w:hAnsi="微软雅黑" w:cs="宋体" w:hint="eastAsia"/>
                <w:color w:val="000000"/>
                <w:kern w:val="0"/>
                <w:sz w:val="27"/>
                <w:szCs w:val="27"/>
              </w:rPr>
              <w:t> </w:t>
            </w:r>
          </w:p>
        </w:tc>
      </w:tr>
      <w:tr w:rsidR="00642BAF" w:rsidRPr="00642BAF" w:rsidTr="00642BAF">
        <w:trPr>
          <w:tblCellSpacing w:w="0" w:type="dxa"/>
          <w:jc w:val="center"/>
        </w:trPr>
        <w:tc>
          <w:tcPr>
            <w:tcW w:w="0" w:type="auto"/>
            <w:hideMark/>
          </w:tcPr>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XNFS00-2015-0005</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宁政〔2015〕135号</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宋体" w:eastAsia="宋体" w:hAnsi="宋体" w:cs="宋体" w:hint="eastAsia"/>
                <w:b/>
                <w:bCs/>
                <w:color w:val="000000"/>
                <w:kern w:val="0"/>
                <w:sz w:val="44"/>
                <w:szCs w:val="44"/>
              </w:rPr>
              <w:t>西宁市人民政府</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宋体" w:eastAsia="宋体" w:hAnsi="宋体" w:cs="宋体" w:hint="eastAsia"/>
                <w:b/>
                <w:bCs/>
                <w:color w:val="000000"/>
                <w:kern w:val="0"/>
                <w:sz w:val="44"/>
                <w:szCs w:val="44"/>
              </w:rPr>
              <w:t>关于印发西宁市经济适用住房上市交易</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宋体" w:eastAsia="宋体" w:hAnsi="宋体" w:cs="宋体" w:hint="eastAsia"/>
                <w:b/>
                <w:bCs/>
                <w:color w:val="000000"/>
                <w:kern w:val="0"/>
                <w:sz w:val="44"/>
                <w:szCs w:val="44"/>
              </w:rPr>
              <w:t>管理办法的通知</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各区、县人民政府，市政府各局、委、办：</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lastRenderedPageBreak/>
              <w:t xml:space="preserve">　　《西宁市经济适用住房上市交易管理办法》，已经市政府第47次常务会审议通过，现印发给你们，请认真贯彻落实。</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ind w:firstLine="5280"/>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西宁市人民政府</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w:t>
            </w:r>
            <w:r w:rsidRPr="00642BAF">
              <w:rPr>
                <w:rFonts w:ascii="仿宋_GB2312" w:eastAsia="仿宋_GB2312" w:hAnsi="宋体" w:cs="宋体" w:hint="eastAsia"/>
                <w:color w:val="000000"/>
                <w:kern w:val="0"/>
                <w:sz w:val="32"/>
                <w:szCs w:val="32"/>
              </w:rPr>
              <w:t> </w:t>
            </w:r>
            <w:r w:rsidRPr="00642BAF">
              <w:rPr>
                <w:rFonts w:ascii="仿宋_GB2312" w:eastAsia="仿宋_GB2312" w:hAnsi="宋体" w:cs="宋体" w:hint="eastAsia"/>
                <w:color w:val="000000"/>
                <w:kern w:val="0"/>
                <w:sz w:val="32"/>
                <w:szCs w:val="32"/>
              </w:rPr>
              <w:t xml:space="preserve">　　　　　　　</w:t>
            </w:r>
            <w:r w:rsidRPr="00642BAF">
              <w:rPr>
                <w:rFonts w:ascii="仿宋_GB2312" w:eastAsia="仿宋_GB2312" w:hAnsi="宋体" w:cs="宋体" w:hint="eastAsia"/>
                <w:color w:val="000000"/>
                <w:kern w:val="0"/>
                <w:sz w:val="32"/>
                <w:szCs w:val="32"/>
              </w:rPr>
              <w:t> </w:t>
            </w:r>
            <w:r w:rsidRPr="00642BAF">
              <w:rPr>
                <w:rFonts w:ascii="仿宋_GB2312" w:eastAsia="仿宋_GB2312" w:hAnsi="宋体" w:cs="宋体" w:hint="eastAsia"/>
                <w:color w:val="000000"/>
                <w:kern w:val="0"/>
                <w:sz w:val="32"/>
                <w:szCs w:val="32"/>
              </w:rPr>
              <w:t>2015年7月21日</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宋体" w:eastAsia="宋体" w:hAnsi="宋体" w:cs="宋体" w:hint="eastAsia"/>
                <w:b/>
                <w:bCs/>
                <w:color w:val="000000"/>
                <w:kern w:val="0"/>
                <w:sz w:val="44"/>
                <w:szCs w:val="44"/>
              </w:rPr>
              <w:t>西宁市经济适用住房上市交易管理办法</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第一章　总则</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第一条　</w:t>
            </w:r>
            <w:r w:rsidRPr="00642BAF">
              <w:rPr>
                <w:rFonts w:ascii="仿宋_GB2312" w:eastAsia="仿宋_GB2312" w:hAnsi="宋体" w:cs="宋体" w:hint="eastAsia"/>
                <w:color w:val="000000"/>
                <w:kern w:val="0"/>
                <w:sz w:val="32"/>
                <w:szCs w:val="32"/>
              </w:rPr>
              <w:t>为建立健全保障性住房政策体系，规范经济适用住房上市交易行为，根据国务院《关于解决城市低收入家庭住房困难的若干意见》(国发〔2007〕24号)、国家七部委关于印发《经济适用住房管理办法》(建住房〔2007〕258号)、住建部《关于加强经济适用住房管理有关问题的通知》（建保〔2010〕59号）、《西宁市经济适用住房管理办法》（宁政〔2008〕9号）等规定，结合我市实际，制定本办法。</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lastRenderedPageBreak/>
              <w:t xml:space="preserve">　　第二条　</w:t>
            </w:r>
            <w:r w:rsidRPr="00642BAF">
              <w:rPr>
                <w:rFonts w:ascii="仿宋_GB2312" w:eastAsia="仿宋_GB2312" w:hAnsi="宋体" w:cs="宋体" w:hint="eastAsia"/>
                <w:color w:val="000000"/>
                <w:kern w:val="0"/>
                <w:sz w:val="32"/>
                <w:szCs w:val="32"/>
              </w:rPr>
              <w:t>本办法适用于政府面向社会配售的经济适用住房。</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第三条　</w:t>
            </w:r>
            <w:r w:rsidRPr="00642BAF">
              <w:rPr>
                <w:rFonts w:ascii="仿宋_GB2312" w:eastAsia="仿宋_GB2312" w:hAnsi="宋体" w:cs="宋体" w:hint="eastAsia"/>
                <w:color w:val="000000"/>
                <w:kern w:val="0"/>
                <w:sz w:val="32"/>
                <w:szCs w:val="32"/>
              </w:rPr>
              <w:t>本办法所称经济适用住房，是指政府提供优惠政策，限定建设标准、供应对象和销售价格，向城市低收入住房困难家庭配售的具有保障性质的政策性住房。</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本办法所称经济适用住房上市交易，是指已购经济适用住房满5年的可进行买卖、继承、转移登记等处分住房产权的行为。</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第四条　</w:t>
            </w:r>
            <w:r w:rsidRPr="00642BAF">
              <w:rPr>
                <w:rFonts w:ascii="仿宋_GB2312" w:eastAsia="仿宋_GB2312" w:hAnsi="宋体" w:cs="宋体" w:hint="eastAsia"/>
                <w:color w:val="000000"/>
                <w:kern w:val="0"/>
                <w:sz w:val="32"/>
                <w:szCs w:val="32"/>
              </w:rPr>
              <w:t>市住房保障部门对全市已购经济适用住房上市交易工作进行指导、监督和管理，并具体负责市本级经济适用住房上市交易的管理工作。市发改、财政、国土等部门协同做好经济适用住房上市交易的相关工作。</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第二章　上市交易管理</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第五条　</w:t>
            </w:r>
            <w:r w:rsidRPr="00642BAF">
              <w:rPr>
                <w:rFonts w:ascii="仿宋_GB2312" w:eastAsia="仿宋_GB2312" w:hAnsi="宋体" w:cs="宋体" w:hint="eastAsia"/>
                <w:color w:val="000000"/>
                <w:kern w:val="0"/>
                <w:sz w:val="32"/>
                <w:szCs w:val="32"/>
              </w:rPr>
              <w:t>已购经济适用住房上市交易实行市场准入制度。</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购买经济适用住房满5年，购房人可按照届时经济适用住房上市交易指导价或上市成交价与原购买价差价的55%，向政府缴纳土地收益等价款，取得完全产权或直接上市交易。</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lastRenderedPageBreak/>
              <w:t xml:space="preserve">　　购买经济适用住房满5年的起始时间，以签订正式经济适用住房购房合同时间为准。</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第六条　</w:t>
            </w:r>
            <w:r w:rsidRPr="00642BAF">
              <w:rPr>
                <w:rFonts w:ascii="仿宋_GB2312" w:eastAsia="仿宋_GB2312" w:hAnsi="宋体" w:cs="宋体" w:hint="eastAsia"/>
                <w:color w:val="000000"/>
                <w:kern w:val="0"/>
                <w:sz w:val="32"/>
                <w:szCs w:val="32"/>
              </w:rPr>
              <w:t>市住房保障部门</w:t>
            </w:r>
            <w:proofErr w:type="gramStart"/>
            <w:r w:rsidRPr="00642BAF">
              <w:rPr>
                <w:rFonts w:ascii="仿宋_GB2312" w:eastAsia="仿宋_GB2312" w:hAnsi="宋体" w:cs="宋体" w:hint="eastAsia"/>
                <w:color w:val="000000"/>
                <w:kern w:val="0"/>
                <w:sz w:val="32"/>
                <w:szCs w:val="32"/>
              </w:rPr>
              <w:t>会同发改部门</w:t>
            </w:r>
            <w:proofErr w:type="gramEnd"/>
            <w:r w:rsidRPr="00642BAF">
              <w:rPr>
                <w:rFonts w:ascii="仿宋_GB2312" w:eastAsia="仿宋_GB2312" w:hAnsi="宋体" w:cs="宋体" w:hint="eastAsia"/>
                <w:color w:val="000000"/>
                <w:kern w:val="0"/>
                <w:sz w:val="32"/>
                <w:szCs w:val="32"/>
              </w:rPr>
              <w:t>制定年度经济适用住房上市交易指导价，报市政府批准后公布实施。</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w:t>
            </w:r>
            <w:r w:rsidRPr="00642BAF">
              <w:rPr>
                <w:rFonts w:ascii="仿宋_GB2312" w:eastAsia="仿宋_GB2312" w:hAnsi="宋体" w:cs="宋体" w:hint="eastAsia"/>
                <w:b/>
                <w:bCs/>
                <w:color w:val="000000"/>
                <w:spacing w:val="-6"/>
                <w:kern w:val="0"/>
                <w:sz w:val="32"/>
                <w:szCs w:val="32"/>
              </w:rPr>
              <w:t xml:space="preserve">第七条　</w:t>
            </w:r>
            <w:r w:rsidRPr="00642BAF">
              <w:rPr>
                <w:rFonts w:ascii="仿宋_GB2312" w:eastAsia="仿宋_GB2312" w:hAnsi="宋体" w:cs="宋体" w:hint="eastAsia"/>
                <w:color w:val="000000"/>
                <w:spacing w:val="-6"/>
                <w:kern w:val="0"/>
                <w:sz w:val="32"/>
                <w:szCs w:val="32"/>
              </w:rPr>
              <w:t>已购经济适用住房，有下列情况之一的不得上市交易：</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（一）未取得合法房屋权属证书的；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（二）未按规定向政府缴纳土地收益等价款的；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（三）产权共有的房屋，共有人不同意上市交易的；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（四）违反规定出租、出借以及擅自改变房屋使用性质的；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（五）司法机关依法裁定、决定限制其房地产权利的；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（六）法律、法规规定其他不得上市交易的情形。</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第八条　</w:t>
            </w:r>
            <w:r w:rsidRPr="00642BAF">
              <w:rPr>
                <w:rFonts w:ascii="仿宋_GB2312" w:eastAsia="仿宋_GB2312" w:hAnsi="宋体" w:cs="宋体" w:hint="eastAsia"/>
                <w:color w:val="000000"/>
                <w:kern w:val="0"/>
                <w:sz w:val="32"/>
                <w:szCs w:val="32"/>
              </w:rPr>
              <w:t>购买经济适用住房满5年，如需取得完全产权或者上市交易的，按下列程序办理：</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（一）申请人向市住房保障部门提出申请，并提交下列资料：</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1．经济适用住房产权证和购房合同；</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2．房屋所有权人（含共有权人）身份证明、户籍证明、婚姻证明；</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3．经济适用住房全额购房发票；</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4．经公证的房屋共有权人同意上市交易的书面意见；</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lastRenderedPageBreak/>
              <w:t xml:space="preserve">　　5．法律、法规规定的其它证明材料。</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（二）住房保障部门在收到申请人办理完全产权或上市交易申请及相关资料后，出具办理完全产权或同意上市交易审核意见。</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（三）准予办理完全产权的，住房保障部门在5个工作日内核算应缴纳的土地收益等价款。</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（四）准予上市交易的，申请人与受让人须如实申报成交价，住房保障部门在10个工作日内核算应缴纳的土地收益等价款。</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w:t>
            </w:r>
            <w:r w:rsidRPr="00642BAF">
              <w:rPr>
                <w:rFonts w:ascii="仿宋_GB2312" w:eastAsia="仿宋_GB2312" w:hAnsi="宋体" w:cs="宋体" w:hint="eastAsia"/>
                <w:color w:val="000000"/>
                <w:spacing w:val="-2"/>
                <w:kern w:val="0"/>
                <w:sz w:val="32"/>
                <w:szCs w:val="32"/>
              </w:rPr>
              <w:t>（五）申请人与受让人在30日内</w:t>
            </w:r>
            <w:proofErr w:type="gramStart"/>
            <w:r w:rsidRPr="00642BAF">
              <w:rPr>
                <w:rFonts w:ascii="仿宋_GB2312" w:eastAsia="仿宋_GB2312" w:hAnsi="宋体" w:cs="宋体" w:hint="eastAsia"/>
                <w:color w:val="000000"/>
                <w:spacing w:val="-2"/>
                <w:kern w:val="0"/>
                <w:sz w:val="32"/>
                <w:szCs w:val="32"/>
              </w:rPr>
              <w:t>持经济</w:t>
            </w:r>
            <w:proofErr w:type="gramEnd"/>
            <w:r w:rsidRPr="00642BAF">
              <w:rPr>
                <w:rFonts w:ascii="仿宋_GB2312" w:eastAsia="仿宋_GB2312" w:hAnsi="宋体" w:cs="宋体" w:hint="eastAsia"/>
                <w:color w:val="000000"/>
                <w:spacing w:val="-2"/>
                <w:kern w:val="0"/>
                <w:sz w:val="32"/>
                <w:szCs w:val="32"/>
              </w:rPr>
              <w:t>适用住房办理完全产权或上市交易审核意见、缴纳的土地出让金和其它增值收益发票、土地契税发票、经济适用住房产权证、身份证明等，到房屋权属登记机构申请办理房屋所有权证书或办理住房产权转移登记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（六）经济适用住房成交价低于政府公布的上市交易指导价的，依据指导价缴纳相应的土地收益等价款。</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w:t>
            </w:r>
            <w:r w:rsidRPr="00642BAF">
              <w:rPr>
                <w:rFonts w:ascii="仿宋_GB2312" w:eastAsia="仿宋_GB2312" w:hAnsi="宋体" w:cs="宋体" w:hint="eastAsia"/>
                <w:b/>
                <w:bCs/>
                <w:color w:val="000000"/>
                <w:kern w:val="0"/>
                <w:sz w:val="32"/>
                <w:szCs w:val="32"/>
              </w:rPr>
              <w:t>  </w:t>
            </w:r>
            <w:r w:rsidRPr="00642BAF">
              <w:rPr>
                <w:rFonts w:ascii="仿宋_GB2312" w:eastAsia="仿宋_GB2312" w:hAnsi="宋体" w:cs="宋体" w:hint="eastAsia"/>
                <w:b/>
                <w:bCs/>
                <w:color w:val="000000"/>
                <w:kern w:val="0"/>
                <w:sz w:val="32"/>
                <w:szCs w:val="32"/>
              </w:rPr>
              <w:t xml:space="preserve">第九条　</w:t>
            </w:r>
            <w:r w:rsidRPr="00642BAF">
              <w:rPr>
                <w:rFonts w:ascii="仿宋_GB2312" w:eastAsia="仿宋_GB2312" w:hAnsi="宋体" w:cs="宋体" w:hint="eastAsia"/>
                <w:color w:val="000000"/>
                <w:kern w:val="0"/>
                <w:sz w:val="32"/>
                <w:szCs w:val="32"/>
              </w:rPr>
              <w:t>购买经济适用住房不满5年，购房人因继承、离婚析产和法院裁定、判决、调解等特殊原因确需转让的，按照以下方式处理：</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（一）因继承发生房屋所有权转移的，提供经公证的其他继承人书面意见，继承人符合经济适用住房购买条件，</w:t>
            </w:r>
            <w:r w:rsidRPr="00642BAF">
              <w:rPr>
                <w:rFonts w:ascii="仿宋_GB2312" w:eastAsia="仿宋_GB2312" w:hAnsi="宋体" w:cs="宋体" w:hint="eastAsia"/>
                <w:color w:val="000000"/>
                <w:kern w:val="0"/>
                <w:sz w:val="32"/>
                <w:szCs w:val="32"/>
              </w:rPr>
              <w:lastRenderedPageBreak/>
              <w:t>经市住房保障部门核准后，办理经济适用住房产权转移登记手续。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（二）因离婚发生房屋所有权转移的，提供离婚判决或协议，受让人符合经济适用住房购买条件，经市住房保障部门核准后，办理经济适用住房产权转移登记手续。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（三）因法院裁定、判决、调解等发生房屋所有权转移的，提交相关法律文书，受让人符合经济适用住房购买条件，经市住房保障部门核准后，办理经济适用住房产权转移登记手续。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（四）继承人或受让人不符合经济适用住房购买条件的，原经济适用住房由政府回购或由继承人、受让人按照本办法的规定，办理上市交易产权转移登记手续。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第三章　政府回购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第十条　</w:t>
            </w:r>
            <w:r w:rsidRPr="00642BAF">
              <w:rPr>
                <w:rFonts w:ascii="仿宋_GB2312" w:eastAsia="仿宋_GB2312" w:hAnsi="宋体" w:cs="宋体" w:hint="eastAsia"/>
                <w:color w:val="000000"/>
                <w:kern w:val="0"/>
                <w:sz w:val="32"/>
                <w:szCs w:val="32"/>
              </w:rPr>
              <w:t>已购经济适用住房有下列情形的，政府优先回购：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（一）将所购经济适用住房出租、出借或改变使用性质拒不改正的；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（二）购房人因特殊原因，自愿退出经济适用住房的；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（三）已购经济适用住房的家庭，又购买其他住房的;</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（四）法律、法规规定的其他情形。</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lastRenderedPageBreak/>
              <w:t xml:space="preserve">　　第十一条　</w:t>
            </w:r>
            <w:r w:rsidRPr="00642BAF">
              <w:rPr>
                <w:rFonts w:ascii="仿宋_GB2312" w:eastAsia="仿宋_GB2312" w:hAnsi="宋体" w:cs="宋体" w:hint="eastAsia"/>
                <w:color w:val="000000"/>
                <w:kern w:val="0"/>
                <w:sz w:val="32"/>
                <w:szCs w:val="32"/>
              </w:rPr>
              <w:t>回购价格由</w:t>
            </w:r>
            <w:proofErr w:type="gramStart"/>
            <w:r w:rsidRPr="00642BAF">
              <w:rPr>
                <w:rFonts w:ascii="仿宋_GB2312" w:eastAsia="仿宋_GB2312" w:hAnsi="宋体" w:cs="宋体" w:hint="eastAsia"/>
                <w:color w:val="000000"/>
                <w:kern w:val="0"/>
                <w:sz w:val="32"/>
                <w:szCs w:val="32"/>
              </w:rPr>
              <w:t>市发改部门</w:t>
            </w:r>
            <w:proofErr w:type="gramEnd"/>
            <w:r w:rsidRPr="00642BAF">
              <w:rPr>
                <w:rFonts w:ascii="仿宋_GB2312" w:eastAsia="仿宋_GB2312" w:hAnsi="宋体" w:cs="宋体" w:hint="eastAsia"/>
                <w:color w:val="000000"/>
                <w:kern w:val="0"/>
                <w:sz w:val="32"/>
                <w:szCs w:val="32"/>
              </w:rPr>
              <w:t>会同住房保障部门，按照原价格并考虑折旧和物价水平等因素确定。</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第十二条　</w:t>
            </w:r>
            <w:r w:rsidRPr="00642BAF">
              <w:rPr>
                <w:rFonts w:ascii="仿宋_GB2312" w:eastAsia="仿宋_GB2312" w:hAnsi="宋体" w:cs="宋体" w:hint="eastAsia"/>
                <w:color w:val="000000"/>
                <w:kern w:val="0"/>
                <w:sz w:val="32"/>
                <w:szCs w:val="32"/>
              </w:rPr>
              <w:t>回购资金原则上通过经济适用住房上市交易产生的收益或通过银行贷款筹集，明确调整为公共租赁住房的，回购资金可在保障性安居工程专项资金中列支。</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回购后的经济适用住房符合公共租赁住房房源要求的，可变更性质调整为公共租赁住房，由市住房保障部门统一安排用于公共租赁住房配租，也可由取得经济适用住房购房资格的家庭购买。</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第十三条　</w:t>
            </w:r>
            <w:r w:rsidRPr="00642BAF">
              <w:rPr>
                <w:rFonts w:ascii="仿宋_GB2312" w:eastAsia="仿宋_GB2312" w:hAnsi="宋体" w:cs="宋体" w:hint="eastAsia"/>
                <w:color w:val="000000"/>
                <w:kern w:val="0"/>
                <w:sz w:val="32"/>
                <w:szCs w:val="32"/>
              </w:rPr>
              <w:t>回购经济适用住房，按下列程序办理：</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（一）市住房保障部门对申请人提交的材料进行审核，并入户查勘，了解房屋状况，确认购房人结清供水、供电、供气、供热和物业管理等费用;</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（二）市住房保障部门审定后，与购房人签订回购协议，支付回购房款;</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（三）市房屋权属登记部门凭回购协议及其他相关资料办理房屋转移登记手续。</w:t>
            </w:r>
          </w:p>
          <w:p w:rsidR="00642BAF" w:rsidRPr="00642BAF" w:rsidRDefault="00642BAF" w:rsidP="00642BAF">
            <w:pPr>
              <w:widowControl/>
              <w:spacing w:line="580"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第十四条　</w:t>
            </w:r>
            <w:r w:rsidRPr="00642BAF">
              <w:rPr>
                <w:rFonts w:ascii="仿宋_GB2312" w:eastAsia="仿宋_GB2312" w:hAnsi="宋体" w:cs="宋体" w:hint="eastAsia"/>
                <w:color w:val="000000"/>
                <w:kern w:val="0"/>
                <w:sz w:val="32"/>
                <w:szCs w:val="32"/>
              </w:rPr>
              <w:t>符合本办法规定，需回购的，应向购房人下达《经济适用住房回购通知书》，告知回购理由及迁出期限。</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第四章　上市交易税费</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lastRenderedPageBreak/>
              <w:t> </w:t>
            </w:r>
          </w:p>
          <w:p w:rsidR="00642BAF" w:rsidRPr="00642BAF" w:rsidRDefault="00642BAF" w:rsidP="00642BAF">
            <w:pPr>
              <w:widowControl/>
              <w:spacing w:line="600"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第十五条　</w:t>
            </w:r>
            <w:r w:rsidRPr="00642BAF">
              <w:rPr>
                <w:rFonts w:ascii="仿宋_GB2312" w:eastAsia="仿宋_GB2312" w:hAnsi="宋体" w:cs="宋体" w:hint="eastAsia"/>
                <w:color w:val="000000"/>
                <w:kern w:val="0"/>
                <w:sz w:val="32"/>
                <w:szCs w:val="32"/>
              </w:rPr>
              <w:t>已购经济适用住房上市交易按规定缴纳土地收益等价款，包括土地出让金、土地契税及其它增值收益等。</w:t>
            </w:r>
          </w:p>
          <w:p w:rsidR="00642BAF" w:rsidRPr="00642BAF" w:rsidRDefault="00642BAF" w:rsidP="00642BAF">
            <w:pPr>
              <w:widowControl/>
              <w:spacing w:line="600"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除法律、法规规定应缴纳的税费外，任何部门均不得另行收取其它费用。</w:t>
            </w:r>
          </w:p>
          <w:p w:rsidR="00642BAF" w:rsidRPr="00642BAF" w:rsidRDefault="00642BAF" w:rsidP="00642BAF">
            <w:pPr>
              <w:widowControl/>
              <w:spacing w:line="600"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第十六条　</w:t>
            </w:r>
            <w:r w:rsidRPr="00642BAF">
              <w:rPr>
                <w:rFonts w:ascii="仿宋_GB2312" w:eastAsia="仿宋_GB2312" w:hAnsi="宋体" w:cs="宋体" w:hint="eastAsia"/>
                <w:color w:val="000000"/>
                <w:kern w:val="0"/>
                <w:sz w:val="32"/>
                <w:szCs w:val="32"/>
              </w:rPr>
              <w:t>由税务部门核收土地契税；国土部门核收土地出让金等土地收益价款。</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color w:val="000000"/>
                <w:kern w:val="0"/>
                <w:sz w:val="32"/>
                <w:szCs w:val="32"/>
              </w:rPr>
              <w:t xml:space="preserve">　　缴纳的土地收益等价款，除土地出让金、土地契税等相关费用外，其它增值收益按照政府非税收入管理的规定上缴同级财政，统筹用于我市保障性住房建设和管理运营。</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第十七条　</w:t>
            </w:r>
            <w:r w:rsidRPr="00642BAF">
              <w:rPr>
                <w:rFonts w:ascii="仿宋_GB2312" w:eastAsia="仿宋_GB2312" w:hAnsi="宋体" w:cs="宋体" w:hint="eastAsia"/>
                <w:color w:val="000000"/>
                <w:kern w:val="0"/>
                <w:sz w:val="32"/>
                <w:szCs w:val="32"/>
              </w:rPr>
              <w:t>回购的经济适用住房配售给符合条件的保障对象时，对所涉及的税费可按照保障性住房相关规定和税法予以减免。</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第十八条　</w:t>
            </w:r>
            <w:r w:rsidRPr="00642BAF">
              <w:rPr>
                <w:rFonts w:ascii="仿宋_GB2312" w:eastAsia="仿宋_GB2312" w:hAnsi="宋体" w:cs="宋体" w:hint="eastAsia"/>
                <w:color w:val="000000"/>
                <w:kern w:val="0"/>
                <w:sz w:val="32"/>
                <w:szCs w:val="32"/>
              </w:rPr>
              <w:t>申请人逾期未办理完全产权或上市交易变更登记手续的，需向市住房保障部门重新申请核定应缴纳的土地收益等价款。重新核定的缴款金额测算基数或标准发生变化的，申请人应根据重新核定的缴款金额缴纳款项；重新核定的缴款金额测算基数或标准未发生变化的，市住房保障部门出具审核意见。</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第五章　监督管理</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lastRenderedPageBreak/>
              <w:t xml:space="preserve">　　第十九条　</w:t>
            </w:r>
            <w:r w:rsidRPr="00642BAF">
              <w:rPr>
                <w:rFonts w:ascii="仿宋_GB2312" w:eastAsia="仿宋_GB2312" w:hAnsi="宋体" w:cs="宋体" w:hint="eastAsia"/>
                <w:color w:val="000000"/>
                <w:kern w:val="0"/>
                <w:sz w:val="32"/>
                <w:szCs w:val="32"/>
              </w:rPr>
              <w:t>经济适用住房购房人未获得完全产权前，只能由购房人及其共同申请的家庭成员自住，不得出售、出租、出借和擅自改变住房用途。除购房按揭外，经济适用住房不得进行抵押。</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第二十条　</w:t>
            </w:r>
            <w:r w:rsidRPr="00642BAF">
              <w:rPr>
                <w:rFonts w:ascii="仿宋_GB2312" w:eastAsia="仿宋_GB2312" w:hAnsi="宋体" w:cs="宋体" w:hint="eastAsia"/>
                <w:color w:val="000000"/>
                <w:kern w:val="0"/>
                <w:sz w:val="32"/>
                <w:szCs w:val="32"/>
              </w:rPr>
              <w:t>对政府回购的经济适用住房，原购房人在规定的迁出期限内迁出的，市住房保障部门在其迁出后15个工作日内付清房款，收回房屋所有权证书，并办理房屋产权转移登记手续。在规定的迁出期限内未迁出的，可依照相关法律进行处置。</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第二十一条　</w:t>
            </w:r>
            <w:r w:rsidRPr="00642BAF">
              <w:rPr>
                <w:rFonts w:ascii="仿宋_GB2312" w:eastAsia="仿宋_GB2312" w:hAnsi="宋体" w:cs="宋体" w:hint="eastAsia"/>
                <w:color w:val="000000"/>
                <w:kern w:val="0"/>
                <w:sz w:val="32"/>
                <w:szCs w:val="32"/>
              </w:rPr>
              <w:t>对已购经济适用住房的家庭，不能提供住房保障部门出具的书面意见的，任何中介机构不得代理经济适用住房的出售、出租等交易手续。</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第二十二条　</w:t>
            </w:r>
            <w:r w:rsidRPr="00642BAF">
              <w:rPr>
                <w:rFonts w:ascii="仿宋_GB2312" w:eastAsia="仿宋_GB2312" w:hAnsi="宋体" w:cs="宋体" w:hint="eastAsia"/>
                <w:color w:val="000000"/>
                <w:kern w:val="0"/>
                <w:sz w:val="32"/>
                <w:szCs w:val="32"/>
              </w:rPr>
              <w:t>已购经济适用住房，又购买其他住房的，原经济适用住房退出交由政府回购，或通过缴纳土地收益等价款后取得完全产权。未办理退出手续或未取得完全产权的，房屋权属登记机构不得为其新购住房办理房屋所有权登记。</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w:t>
            </w:r>
            <w:r w:rsidRPr="00642BAF">
              <w:rPr>
                <w:rFonts w:ascii="仿宋_GB2312" w:eastAsia="仿宋_GB2312" w:hAnsi="宋体" w:cs="宋体" w:hint="eastAsia"/>
                <w:b/>
                <w:bCs/>
                <w:color w:val="000000"/>
                <w:spacing w:val="-8"/>
                <w:kern w:val="0"/>
                <w:sz w:val="32"/>
                <w:szCs w:val="32"/>
              </w:rPr>
              <w:t xml:space="preserve">第二十三条　</w:t>
            </w:r>
            <w:r w:rsidRPr="00642BAF">
              <w:rPr>
                <w:rFonts w:ascii="仿宋_GB2312" w:eastAsia="仿宋_GB2312" w:hAnsi="宋体" w:cs="宋体" w:hint="eastAsia"/>
                <w:color w:val="000000"/>
                <w:spacing w:val="-8"/>
                <w:kern w:val="0"/>
                <w:sz w:val="32"/>
                <w:szCs w:val="32"/>
              </w:rPr>
              <w:t>经济适用住房上市交易管理工作中有关单位的工作人员玩忽职守、滥用职权、徇私舞弊、弄虚作假等行为的，依法追究其行政责任；构成犯罪的，移送司法机关依法追究其刑事责任。</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lastRenderedPageBreak/>
              <w:t xml:space="preserve">　　第二十四条　</w:t>
            </w:r>
            <w:r w:rsidRPr="00642BAF">
              <w:rPr>
                <w:rFonts w:ascii="仿宋_GB2312" w:eastAsia="仿宋_GB2312" w:hAnsi="宋体" w:cs="宋体" w:hint="eastAsia"/>
                <w:color w:val="000000"/>
                <w:kern w:val="0"/>
                <w:sz w:val="32"/>
                <w:szCs w:val="32"/>
              </w:rPr>
              <w:t>当事人对相关部门的行政行为有异议，可向市人民政府申请行政复议，也可向人民法院提起行政诉讼。</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jc w:val="center"/>
              <w:rPr>
                <w:rFonts w:ascii="宋体" w:eastAsia="宋体" w:hAnsi="宋体" w:cs="宋体" w:hint="eastAsia"/>
                <w:color w:val="000000"/>
                <w:kern w:val="0"/>
                <w:szCs w:val="21"/>
              </w:rPr>
            </w:pPr>
            <w:r w:rsidRPr="00642BAF">
              <w:rPr>
                <w:rFonts w:ascii="黑体" w:eastAsia="黑体" w:hAnsi="黑体" w:cs="宋体" w:hint="eastAsia"/>
                <w:color w:val="000000"/>
                <w:kern w:val="0"/>
                <w:sz w:val="32"/>
                <w:szCs w:val="32"/>
              </w:rPr>
              <w:t>第六章　附则</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宋体" w:eastAsia="宋体" w:hAnsi="宋体" w:cs="宋体" w:hint="eastAsia"/>
                <w:color w:val="000000"/>
                <w:kern w:val="0"/>
                <w:szCs w:val="21"/>
              </w:rPr>
              <w:t> </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第二十五条　</w:t>
            </w:r>
            <w:r w:rsidRPr="00642BAF">
              <w:rPr>
                <w:rFonts w:ascii="仿宋_GB2312" w:eastAsia="仿宋_GB2312" w:hAnsi="宋体" w:cs="宋体" w:hint="eastAsia"/>
                <w:color w:val="000000"/>
                <w:kern w:val="0"/>
                <w:sz w:val="32"/>
                <w:szCs w:val="32"/>
              </w:rPr>
              <w:t>大通县、湟中县、湟源县的经济适用住房上市交易管理参照本《办法》执行。</w:t>
            </w:r>
          </w:p>
          <w:p w:rsidR="00642BAF" w:rsidRPr="00642BAF" w:rsidRDefault="00642BAF" w:rsidP="00642BAF">
            <w:pPr>
              <w:widowControl/>
              <w:spacing w:line="486" w:lineRule="atLeast"/>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　　第二十六条　</w:t>
            </w:r>
            <w:r w:rsidRPr="00642BAF">
              <w:rPr>
                <w:rFonts w:ascii="仿宋_GB2312" w:eastAsia="仿宋_GB2312" w:hAnsi="宋体" w:cs="宋体" w:hint="eastAsia"/>
                <w:color w:val="000000"/>
                <w:kern w:val="0"/>
                <w:sz w:val="32"/>
                <w:szCs w:val="32"/>
              </w:rPr>
              <w:t>本《办法》由西宁市住房保障和房产管理局负责解释。</w:t>
            </w:r>
          </w:p>
          <w:p w:rsidR="00642BAF" w:rsidRPr="00642BAF" w:rsidRDefault="00642BAF" w:rsidP="00642BAF">
            <w:pPr>
              <w:widowControl/>
              <w:spacing w:line="486" w:lineRule="atLeast"/>
              <w:ind w:firstLine="630"/>
              <w:rPr>
                <w:rFonts w:ascii="宋体" w:eastAsia="宋体" w:hAnsi="宋体" w:cs="宋体" w:hint="eastAsia"/>
                <w:color w:val="000000"/>
                <w:kern w:val="0"/>
                <w:szCs w:val="21"/>
              </w:rPr>
            </w:pPr>
            <w:r w:rsidRPr="00642BAF">
              <w:rPr>
                <w:rFonts w:ascii="仿宋_GB2312" w:eastAsia="仿宋_GB2312" w:hAnsi="宋体" w:cs="宋体" w:hint="eastAsia"/>
                <w:b/>
                <w:bCs/>
                <w:color w:val="000000"/>
                <w:kern w:val="0"/>
                <w:sz w:val="32"/>
                <w:szCs w:val="32"/>
              </w:rPr>
              <w:t xml:space="preserve">第二十七条　</w:t>
            </w:r>
            <w:r w:rsidRPr="00642BAF">
              <w:rPr>
                <w:rFonts w:ascii="仿宋_GB2312" w:eastAsia="仿宋_GB2312" w:hAnsi="宋体" w:cs="宋体" w:hint="eastAsia"/>
                <w:color w:val="000000"/>
                <w:kern w:val="0"/>
                <w:sz w:val="32"/>
                <w:szCs w:val="32"/>
              </w:rPr>
              <w:t>本《办法》自2015年8月21日起施行，有效期至2020年8月20日。</w:t>
            </w:r>
          </w:p>
        </w:tc>
      </w:tr>
    </w:tbl>
    <w:p w:rsidR="008C6015" w:rsidRPr="00642BAF" w:rsidRDefault="008C6015">
      <w:bookmarkStart w:id="0" w:name="_GoBack"/>
      <w:bookmarkEnd w:id="0"/>
    </w:p>
    <w:sectPr w:rsidR="008C6015" w:rsidRPr="00642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AF"/>
    <w:rsid w:val="00642BAF"/>
    <w:rsid w:val="008C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652FC-7CF4-4B1E-B582-FAE15695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iyh30">
    <w:name w:val="heiyh30"/>
    <w:basedOn w:val="a0"/>
    <w:rsid w:val="00642BAF"/>
  </w:style>
  <w:style w:type="character" w:customStyle="1" w:styleId="heiyha15">
    <w:name w:val="heiyha15"/>
    <w:basedOn w:val="a0"/>
    <w:rsid w:val="00642BAF"/>
  </w:style>
  <w:style w:type="character" w:customStyle="1" w:styleId="apple-converted-space">
    <w:name w:val="apple-converted-space"/>
    <w:basedOn w:val="a0"/>
    <w:rsid w:val="00642BAF"/>
  </w:style>
  <w:style w:type="paragraph" w:styleId="a3">
    <w:name w:val="Normal (Web)"/>
    <w:basedOn w:val="a"/>
    <w:uiPriority w:val="99"/>
    <w:semiHidden/>
    <w:unhideWhenUsed/>
    <w:rsid w:val="00642B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2018-05-09T02:30:00Z</dcterms:created>
  <dcterms:modified xsi:type="dcterms:W3CDTF">2018-05-09T02:30:00Z</dcterms:modified>
</cp:coreProperties>
</file>