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井冈山市人民政府关于印发井冈山市促进经济平稳健康发展若干措施的通知 </w:t>
      </w:r>
    </w:p>
    <w:bookmarkEnd w:id="0"/>
    <w:p>
      <w:pPr>
        <w:rPr>
          <w:rFonts w:hint="eastAsia"/>
        </w:rPr>
      </w:pPr>
    </w:p>
    <w:p>
      <w:pPr>
        <w:rPr>
          <w:rFonts w:hint="eastAsia"/>
        </w:rPr>
      </w:pPr>
      <w:r>
        <w:rPr>
          <w:rFonts w:hint="eastAsia"/>
        </w:rPr>
        <w:t xml:space="preserve">信息分类： 其他有关文件  文件编号： 井府字〔2015〕27号 公开方式： 主动公开  </w:t>
      </w:r>
    </w:p>
    <w:p>
      <w:pPr>
        <w:rPr>
          <w:rFonts w:hint="eastAsia"/>
        </w:rPr>
      </w:pPr>
      <w:r>
        <w:rPr>
          <w:rFonts w:hint="eastAsia"/>
        </w:rPr>
        <w:t xml:space="preserve">发布日期： 2016-03-02 09:09:22 公开时限： 常年公开 　  公开范围： 面向全社会 </w:t>
      </w:r>
    </w:p>
    <w:p>
      <w:pPr>
        <w:rPr>
          <w:rFonts w:hint="eastAsia"/>
        </w:rPr>
      </w:pPr>
      <w:r>
        <w:rPr>
          <w:rFonts w:hint="eastAsia"/>
        </w:rPr>
        <w:t xml:space="preserve">信息索取号：D20000-0203-2015-0215  责任部门： 市政府办公室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各乡镇人民政府，市政府各部门，市直各单位：</w:t>
      </w:r>
    </w:p>
    <w:p>
      <w:pPr>
        <w:rPr>
          <w:rFonts w:hint="eastAsia"/>
        </w:rPr>
      </w:pPr>
    </w:p>
    <w:p>
      <w:pPr>
        <w:rPr>
          <w:rFonts w:hint="eastAsia"/>
        </w:rPr>
      </w:pPr>
      <w:r>
        <w:rPr>
          <w:rFonts w:hint="eastAsia"/>
        </w:rPr>
        <w:t>经2015年8月10日市政府第23次常务会研究同意，现将《井冈山市促进经济平稳健康发展若干措施》印发给你们，请认真组织实施。</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2015年9月14日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（此件主动公开）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井冈山市促进经济平稳健康发展若干措施</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为切实贯彻落实省委、省政府和吉安市委、市政府关于稳增长的一系列决策部署，充分发挥井冈山优势，大力发展“生态+”产业，切实减轻企业负担、积极扩大有效投入，促进全市经济持续平稳健康发展，现结合我市实际，提出以下政策措施：</w:t>
      </w:r>
    </w:p>
    <w:p>
      <w:pPr>
        <w:rPr>
          <w:rFonts w:hint="eastAsia"/>
        </w:rPr>
      </w:pPr>
    </w:p>
    <w:p>
      <w:pPr>
        <w:rPr>
          <w:rFonts w:hint="eastAsia"/>
        </w:rPr>
      </w:pPr>
      <w:r>
        <w:rPr>
          <w:rFonts w:hint="eastAsia"/>
        </w:rPr>
        <w:t>一、加快简政放权</w:t>
      </w:r>
    </w:p>
    <w:p>
      <w:pPr>
        <w:rPr>
          <w:rFonts w:hint="eastAsia"/>
        </w:rPr>
      </w:pPr>
    </w:p>
    <w:p>
      <w:pPr>
        <w:rPr>
          <w:rFonts w:hint="eastAsia"/>
        </w:rPr>
      </w:pPr>
      <w:r>
        <w:rPr>
          <w:rFonts w:hint="eastAsia"/>
        </w:rPr>
        <w:t>1、简化项目审批流程。(1)政府核准的企业投资项目，除国家和省另有明确规定外，只保留规划选址和用地预审两个前置条件；备案的企业投资项目，一律实行告知性备案制度。(2)投资额在3000万元以下的政府投资项目，以批准的年度投资计划作为依据开展各项目前期工作，并只批项目建议书，不再审批项目可行性研究报告。（市发改委、市法制办、市环保局、市行政服务中心管委会负责）</w:t>
      </w:r>
    </w:p>
    <w:p>
      <w:pPr>
        <w:rPr>
          <w:rFonts w:hint="eastAsia"/>
        </w:rPr>
      </w:pPr>
    </w:p>
    <w:p>
      <w:pPr>
        <w:rPr>
          <w:rFonts w:hint="eastAsia"/>
        </w:rPr>
      </w:pPr>
      <w:r>
        <w:rPr>
          <w:rFonts w:hint="eastAsia"/>
        </w:rPr>
        <w:t>2、优化规划、施工许可证核发程序。(1)建设项目办理完立项批复、用地批准书、建筑规划许可证、中标通知书、施工图设计文件审查报告、质量安全监督手续等关键程序后,即可先行办理施工许可手续，其他一般程序在竣工验收备案之前办理齐全。(2)在审批建设项目规划、建筑方案后，即可核发《建设工程规划许可证》。(3)工业园区规划范围内的建设项目办理“一书两证”（选址意见书、规划用地许可证、建设工程规划许可证）由工业园管委会提出意见，相关部门和单位按照“见文行文、见文办证(照)”的原则15日内完成审批。（市城建局、市市场监督管理局、市工业园管委会、市安监局负责）</w:t>
      </w:r>
    </w:p>
    <w:p>
      <w:pPr>
        <w:rPr>
          <w:rFonts w:hint="eastAsia"/>
        </w:rPr>
      </w:pPr>
    </w:p>
    <w:p>
      <w:pPr>
        <w:rPr>
          <w:rFonts w:hint="eastAsia"/>
        </w:rPr>
      </w:pPr>
      <w:r>
        <w:rPr>
          <w:rFonts w:hint="eastAsia"/>
        </w:rPr>
        <w:t>3、加快推进商事制度改革。(1)除茨坪城区、景区景点外，全面放宽新注册企业场所登记条件限制，加快推进“一址多照”、集群注册等改革，鼓励盘活闲置厂房等，提供低成本的创业场所。(2)在全省“三证合一”登记统一信息平台的基础上，实现“一证一号”。(3)抓紧开通“创业咨询一点通”服务平台，为创业提供一站式全程咨询服务。（市市场监督管理局、市人社局负责）</w:t>
      </w:r>
    </w:p>
    <w:p>
      <w:pPr>
        <w:rPr>
          <w:rFonts w:hint="eastAsia"/>
        </w:rPr>
      </w:pPr>
    </w:p>
    <w:p>
      <w:pPr>
        <w:rPr>
          <w:rFonts w:hint="eastAsia"/>
        </w:rPr>
      </w:pPr>
      <w:r>
        <w:rPr>
          <w:rFonts w:hint="eastAsia"/>
        </w:rPr>
        <w:t>4、全面推进网络政务服务。加快推进“三单一网”建设，依托现有行政审批服务网，打造集行政审批、公共服务、便民服务、阳光政务等服务功能于一体的行政权力公开运行政务服务平台，实行全市政务服务统一导航、统一认证、统一申报、统一办理、统一查询、统一互动、统一评价。（市审改办、市行政服务中心管委会、市信息中心、市发改委、市法制办负责）</w:t>
      </w:r>
    </w:p>
    <w:p>
      <w:pPr>
        <w:rPr>
          <w:rFonts w:hint="eastAsia"/>
        </w:rPr>
      </w:pPr>
    </w:p>
    <w:p>
      <w:pPr>
        <w:rPr>
          <w:rFonts w:hint="eastAsia"/>
        </w:rPr>
      </w:pPr>
      <w:r>
        <w:rPr>
          <w:rFonts w:hint="eastAsia"/>
        </w:rPr>
        <w:t>二、减轻企业负担</w:t>
      </w:r>
    </w:p>
    <w:p>
      <w:pPr>
        <w:rPr>
          <w:rFonts w:hint="eastAsia"/>
        </w:rPr>
      </w:pPr>
    </w:p>
    <w:p>
      <w:pPr>
        <w:rPr>
          <w:rFonts w:hint="eastAsia"/>
        </w:rPr>
      </w:pPr>
      <w:r>
        <w:rPr>
          <w:rFonts w:hint="eastAsia"/>
        </w:rPr>
        <w:t>5、建立涉企收费目录清单制度。(1)落实国家、省各项税费减免缓政策,对我市所有涉企行政事业性收费、政府性基金和服务性收费进行全面清理，收费项目清减率达到70%左右。(2)制定涉企收费目录，下发到各相关单位和企业，并在政府网站、行政服务中心网站予以公开。凡收费目录清单之外的项目一律停止收费。(3)根据清理的收费目录，在收费票据管理系统中，对停止、取消的收费项目予以删除，对收费标准予以锁定，任何单位和个人不得更改。(4)加强对涉企收费的监督检查，对违规收费、超标准收费行为从快从重予以处理。（市财政局、市发改委、市法制办负责）</w:t>
      </w:r>
    </w:p>
    <w:p>
      <w:pPr>
        <w:rPr>
          <w:rFonts w:hint="eastAsia"/>
        </w:rPr>
      </w:pPr>
    </w:p>
    <w:p>
      <w:pPr>
        <w:rPr>
          <w:rFonts w:hint="eastAsia"/>
        </w:rPr>
      </w:pPr>
      <w:r>
        <w:rPr>
          <w:rFonts w:hint="eastAsia"/>
        </w:rPr>
        <w:t>6、减轻房地产企业负担。(1)暂停征收新购商品房的价格调节基金；(2)除农民工工资保证金外，企业缴纳的各类保证金一律减半征收；(3)对房地产开发项目的电力、供水、供气、光纤入户工程，房地产开发企业支付配套费用总额的35%（设备和材料款）后，三天内施工单位必须进场施工，其余款项按工程进度支付;（4）对于房地产行业建筑噪声排污费，施行减半收费。（市房管局、市财政局、市城建局、市环保局、市发改委、市供电公司、井冈山旅游发展股份有限公司、江西天然气井冈山有限公司负责）</w:t>
      </w:r>
    </w:p>
    <w:p>
      <w:pPr>
        <w:rPr>
          <w:rFonts w:hint="eastAsia"/>
        </w:rPr>
      </w:pPr>
    </w:p>
    <w:p>
      <w:pPr>
        <w:rPr>
          <w:rFonts w:hint="eastAsia"/>
        </w:rPr>
      </w:pPr>
      <w:r>
        <w:rPr>
          <w:rFonts w:hint="eastAsia"/>
        </w:rPr>
        <w:t>7、减轻重大项目建设负担。对公益性社会事业项目、战略性新兴产业项目，凡列入省、吉安市重点项目、PPP合作示范项目范围的，免缴墙体材料专项基金和散装水泥专项资金，按收费标准的50%缴纳城市基础设施配套费、防雷技术检测费和年度检测费。（市财政局、市发改委、市工信委、市城建局、市气象局负责）</w:t>
      </w:r>
    </w:p>
    <w:p>
      <w:pPr>
        <w:rPr>
          <w:rFonts w:hint="eastAsia"/>
        </w:rPr>
      </w:pPr>
    </w:p>
    <w:p>
      <w:pPr>
        <w:rPr>
          <w:rFonts w:hint="eastAsia"/>
        </w:rPr>
      </w:pPr>
      <w:r>
        <w:rPr>
          <w:rFonts w:hint="eastAsia"/>
        </w:rPr>
        <w:t>8、降低企业物流成本。加快建设物流园，年内对接吉安市工业园区零担物流配送平台，开通湖南株洲、南昌、赣州、吉安等物流班线，并对物流企业给予必要的补贴。（市工信委、市交通运输局、市发改委、市财政局、市工业园管委会负责）</w:t>
      </w:r>
    </w:p>
    <w:p>
      <w:pPr>
        <w:rPr>
          <w:rFonts w:hint="eastAsia"/>
        </w:rPr>
      </w:pPr>
    </w:p>
    <w:p>
      <w:pPr>
        <w:rPr>
          <w:rFonts w:hint="eastAsia"/>
        </w:rPr>
      </w:pPr>
      <w:r>
        <w:rPr>
          <w:rFonts w:hint="eastAsia"/>
        </w:rPr>
        <w:t>9、降低企业用电成本。对规模以上工业企业（钢铁冶炼、水泥、平板玻璃、船舶等产能过剩行业企业除外）新增用电量给予每千瓦时0.06元奖励，其中：市本级财政负担0.04元，申请吉安市财政奖补0.02元，单个企业最高奖励额度不超过100万元。（市工信委、市财政局、市发改委、市供电公司负责）</w:t>
      </w:r>
    </w:p>
    <w:p>
      <w:pPr>
        <w:rPr>
          <w:rFonts w:hint="eastAsia"/>
        </w:rPr>
      </w:pPr>
    </w:p>
    <w:p>
      <w:pPr>
        <w:rPr>
          <w:rFonts w:hint="eastAsia"/>
        </w:rPr>
      </w:pPr>
      <w:r>
        <w:rPr>
          <w:rFonts w:hint="eastAsia"/>
        </w:rPr>
        <w:t>10、降低失业保险费用。(1)失业保险费比例统一从3%降至2%，其中用人单位缴纳的失业保险费比例从2%降至1.5%，职工个人缴纳的失业保险缴费比例从1%降至0.5%。(2)从2015年3月1日起，按原费率多缴纳的失业保险费可以冲抵年度内应缴纳的失业保险费。(3)将失业保险基金支持企业稳岗政策实施范围扩大到实施兼并重组、化解产能严重过剩、淘汰落后产能和符合国务院规定的其他采取有效措施不裁员、少裁员稳定就业岗位的企业。（市人社局、市财政局负责）</w:t>
      </w:r>
    </w:p>
    <w:p>
      <w:pPr>
        <w:rPr>
          <w:rFonts w:hint="eastAsia"/>
        </w:rPr>
      </w:pPr>
    </w:p>
    <w:p>
      <w:pPr>
        <w:rPr>
          <w:rFonts w:hint="eastAsia"/>
        </w:rPr>
      </w:pPr>
      <w:r>
        <w:rPr>
          <w:rFonts w:hint="eastAsia"/>
        </w:rPr>
        <w:t>11、适当调整土地政策。(1)对于拟出让的国有建设用地使用权，竞买保证金为出让总价款的20%以上，出让价款在成交之日起一个月内缴纳50%，剩余50%出让价款在成交之日起一年内缴清；(2)对现有工业用地，在符合规划、不改变用途的前提下，提高土地利用率和增加容积率的，不再增收土地出让金；(3)物流园区内的物流项目用于仓储和工业地产的土地，享受工业用地政策。(4)对新引进的工业项目用地可采取“先租后让”方式供地，待企业发展确实形成了规模后，再按工业地价进行出让。（市国土局、市城建局负责）</w:t>
      </w:r>
    </w:p>
    <w:p>
      <w:pPr>
        <w:rPr>
          <w:rFonts w:hint="eastAsia"/>
        </w:rPr>
      </w:pPr>
    </w:p>
    <w:p>
      <w:pPr>
        <w:rPr>
          <w:rFonts w:hint="eastAsia"/>
        </w:rPr>
      </w:pPr>
      <w:r>
        <w:rPr>
          <w:rFonts w:hint="eastAsia"/>
        </w:rPr>
        <w:t>三、扩大有效投入</w:t>
      </w:r>
    </w:p>
    <w:p>
      <w:pPr>
        <w:rPr>
          <w:rFonts w:hint="eastAsia"/>
        </w:rPr>
      </w:pPr>
    </w:p>
    <w:p>
      <w:pPr>
        <w:rPr>
          <w:rFonts w:hint="eastAsia"/>
        </w:rPr>
      </w:pPr>
      <w:r>
        <w:rPr>
          <w:rFonts w:hint="eastAsia"/>
        </w:rPr>
        <w:t>12、加大债券融资力度。抓住国家扩投入稳增长的政策机遇，重点围绕城市停车场建设和养老产业专项债、企业债、项目收益债、定向私募债等债券产品，加快前期工作进度，力争年内债券融资取得实质性进展。（市发改委、市金融办、市工信委、市财政局、市房管局、市工业园管委会、市城投公司负责）</w:t>
      </w:r>
    </w:p>
    <w:p>
      <w:pPr>
        <w:rPr>
          <w:rFonts w:hint="eastAsia"/>
        </w:rPr>
      </w:pPr>
    </w:p>
    <w:p>
      <w:pPr>
        <w:rPr>
          <w:rFonts w:hint="eastAsia"/>
        </w:rPr>
      </w:pPr>
      <w:r>
        <w:rPr>
          <w:rFonts w:hint="eastAsia"/>
        </w:rPr>
        <w:t xml:space="preserve">13、加大企业信贷支持。(1)扩大信贷规模，争取全年新增贷款8亿元以上。(2)有效扩大“财园信贷通”和“财政惠农信贷通”规模，将电子商务企业纳入“财园信贷通”扶持范围，全年“财园信贷通”发放贷款1.7亿元,完成“财政惠农信贷通”第二批3600万元的贷款发放。(3)完善企业融资定向对接机制，切实保障有市场、有订单、有效益企业的融资需求。(4)设立倒贷基金，财政倒贷基金规模在2000万元以上。对工业企业的担保业务，不抽贷不减贷。(5)中小企业担保资本金增加到5000万，根据税收、投资额、负债情况加大对陶瓷企业每条生产线担保贷款力度。（市金融办、市银监办、市人民银行、市工信委、市委农工部、市财政局、市商务局、市工业园管委会) </w:t>
      </w:r>
    </w:p>
    <w:p>
      <w:pPr>
        <w:rPr>
          <w:rFonts w:hint="eastAsia"/>
        </w:rPr>
      </w:pPr>
    </w:p>
    <w:p>
      <w:pPr>
        <w:rPr>
          <w:rFonts w:hint="eastAsia"/>
        </w:rPr>
      </w:pPr>
      <w:r>
        <w:rPr>
          <w:rFonts w:hint="eastAsia"/>
        </w:rPr>
        <w:t>14、加快资金拨付和财政预算执行进度。(1)对上级下达已明确用途和实施单位的，在收到上级指标文件5个工作日内下达；上级下达需二次分配的，主动与主管单位沟通，在30个工作日内分配并下达；(2)建立财政预算支出进度通报制度。(市财政局、市发改委、市审计局负责)</w:t>
      </w:r>
    </w:p>
    <w:p>
      <w:pPr>
        <w:rPr>
          <w:rFonts w:hint="eastAsia"/>
        </w:rPr>
      </w:pPr>
    </w:p>
    <w:p>
      <w:pPr>
        <w:rPr>
          <w:rFonts w:hint="eastAsia"/>
        </w:rPr>
      </w:pPr>
      <w:r>
        <w:rPr>
          <w:rFonts w:hint="eastAsia"/>
        </w:rPr>
        <w:t>15、推进农村垃圾污水处理设施建设。(1)全面开展农村垃圾处理工作，推进龙市、厦坪、古城、黄坳4个垃圾压缩站建设；(2)推进龙市、厦坪、拿山、茅坪4个省中心村建设村庄开展垃圾处理和污水生态治理试点。（市发改委、市新村办、市文明办、市农业局、市环保局、市城建局、市卫计委、市财政局负责）</w:t>
      </w:r>
    </w:p>
    <w:p>
      <w:pPr>
        <w:rPr>
          <w:rFonts w:hint="eastAsia"/>
        </w:rPr>
      </w:pPr>
    </w:p>
    <w:p>
      <w:pPr>
        <w:rPr>
          <w:rFonts w:hint="eastAsia"/>
        </w:rPr>
      </w:pPr>
      <w:r>
        <w:rPr>
          <w:rFonts w:hint="eastAsia"/>
        </w:rPr>
        <w:t>16、支持可再生能源项目建设。(1)加快落实项目建设条件，积极争取省里下达光伏发电规模指标,支持企业采取租赁荒山荒坡的方式建设光伏电站，降低企业投入成本。(2)启动项目前期工作，加快推进我市风电场项目建设。（市发改委、市商务局负责）</w:t>
      </w:r>
    </w:p>
    <w:p>
      <w:pPr>
        <w:rPr>
          <w:rFonts w:hint="eastAsia"/>
        </w:rPr>
      </w:pPr>
    </w:p>
    <w:p>
      <w:pPr>
        <w:rPr>
          <w:rFonts w:hint="eastAsia"/>
        </w:rPr>
      </w:pPr>
      <w:r>
        <w:rPr>
          <w:rFonts w:hint="eastAsia"/>
        </w:rPr>
        <w:t>17、鼓励社会资本积极参与各行业建设，积极推出一批新兴服务业项目。(1)鼓励社会资本进入基础设施、综合交通、垃圾污水处理、城市管网、健康养老、文化教育、医疗卫生、体育健身等领域，加强对有意参与PPP融资模式的投资人的具体辅导，引入潜在投资人参与PPP项目策划。(2)坚持市场化运作，与社会资本共同发起设立创业投资基金，对各类创业投资企业，可采用股权投资、股权质押、融资担保等方式进行扶持。（3）围绕市场需求，加快规划布点和选址，年内推出一批健康养老、社区医疗和体育健身等新兴服务业项目。（市发改委、市财政局、市工信委、市城建局、风景局、市民政局、市卫计委、市体育局、市国土局负责）</w:t>
      </w:r>
    </w:p>
    <w:p>
      <w:pPr>
        <w:rPr>
          <w:rFonts w:hint="eastAsia"/>
        </w:rPr>
      </w:pPr>
    </w:p>
    <w:p>
      <w:pPr>
        <w:rPr>
          <w:rFonts w:hint="eastAsia"/>
        </w:rPr>
      </w:pPr>
      <w:r>
        <w:rPr>
          <w:rFonts w:hint="eastAsia"/>
        </w:rPr>
        <w:t>18、推进重大项目建设。今年重点协调推进78个事关全局和长远发展、带动作用大的重大项目。对按期保质保量完成建设任务的参建单位予以表彰鼓励，将拖延工期、不讲诚信的参建单位列入信誉评价“黑名单”。（市发改委负责）</w:t>
      </w:r>
    </w:p>
    <w:p>
      <w:pPr>
        <w:rPr>
          <w:rFonts w:hint="eastAsia"/>
        </w:rPr>
      </w:pPr>
    </w:p>
    <w:p>
      <w:pPr>
        <w:rPr>
          <w:rFonts w:hint="eastAsia"/>
        </w:rPr>
      </w:pPr>
      <w:r>
        <w:rPr>
          <w:rFonts w:hint="eastAsia"/>
        </w:rPr>
        <w:t>四、支持产业发展</w:t>
      </w:r>
    </w:p>
    <w:p>
      <w:pPr>
        <w:rPr>
          <w:rFonts w:hint="eastAsia"/>
        </w:rPr>
      </w:pPr>
    </w:p>
    <w:p>
      <w:pPr>
        <w:rPr>
          <w:rFonts w:hint="eastAsia"/>
        </w:rPr>
      </w:pPr>
      <w:r>
        <w:rPr>
          <w:rFonts w:hint="eastAsia"/>
        </w:rPr>
        <w:t>19、支持企业上市融资。（1）对通过首发或借壳成功在沪深交易所上市且我市财政受益的企业奖励80万元，对“新三板”及境外成功挂牌融资的企业，比照在沪深交易所上市优惠政策进行奖励。（2）对拟上市企业在首发或借壳上市过程中，因重组改制而增缴的营业税、增值税、所得税以及将盈余公积、未分配利润转增为自然人股本所缴纳的个人所得税等，征缴后地方留成部分按照等额给予补贴。（3）对拟上市及拟挂牌“新三板”企业在股份制改造过程中涉及的产权、土地、税费等问题，简化手续、减免费用。（市金融办、市银监办、市财政局负责）</w:t>
      </w:r>
    </w:p>
    <w:p>
      <w:pPr>
        <w:rPr>
          <w:rFonts w:hint="eastAsia"/>
        </w:rPr>
      </w:pPr>
    </w:p>
    <w:p>
      <w:pPr>
        <w:rPr>
          <w:rFonts w:hint="eastAsia"/>
        </w:rPr>
      </w:pPr>
      <w:r>
        <w:rPr>
          <w:rFonts w:hint="eastAsia"/>
        </w:rPr>
        <w:t>20、鼓励企业壮大规模。出台《关于切实加强工业企业和服务业企业入规入统并纳入联网直报工作的实施意见》，鼓励企业发展壮大,对当年新增规上工业企业和规上服务业企业和限额以上商贸企业纳入联网直报的，每成功新增一户，由市财政给予一次性2万元奖励，其中1万元奖励给企业，主要用于企业添置联网设备、网络维护、业务人员培训等工作，剩余1万元奖励给行业主管部门和统计局各5000元，主要用于弥补单位开展此项工作的经费，年末兑现。（市统计局、市工信委、市商务局、市财政局负责）</w:t>
      </w:r>
    </w:p>
    <w:p>
      <w:pPr>
        <w:rPr>
          <w:rFonts w:hint="eastAsia"/>
        </w:rPr>
      </w:pPr>
    </w:p>
    <w:p>
      <w:pPr>
        <w:rPr>
          <w:rFonts w:hint="eastAsia"/>
        </w:rPr>
      </w:pPr>
      <w:r>
        <w:rPr>
          <w:rFonts w:hint="eastAsia"/>
        </w:rPr>
        <w:t>21、支持生产企业扩大出口。(1)设立市本级外经贸发展扶持资金100万元，对全市生产企业扩大出口规模给予相应支持。(2)对计入我市出口实绩并在陆地港发运的集装箱出口货物，落实国际货代企业每个集装箱150元奖励。(3)对生产型企业按计入我市出口额给予一定的奖励，鼓励企业创新，释放活力。(4)市财政安排专项资金，积极组织企业外出营销参展，提升产品知名度和拓宽销售渠道。（市商务局、市工信委、市财政局负责）</w:t>
      </w:r>
    </w:p>
    <w:p>
      <w:pPr>
        <w:rPr>
          <w:rFonts w:hint="eastAsia"/>
        </w:rPr>
      </w:pPr>
    </w:p>
    <w:p>
      <w:pPr>
        <w:rPr>
          <w:rFonts w:hint="eastAsia"/>
        </w:rPr>
      </w:pPr>
      <w:r>
        <w:rPr>
          <w:rFonts w:hint="eastAsia"/>
        </w:rPr>
        <w:t>22、鼓励企业转型升级。（1）鼓励企业开展技术创新，扶持企业转型升级改造，对经有关部门认定的符合国家扶持政策的企业技改和创新项目，市财政予以一定奖励，并给予技改贷款贴息。(2)鼓励企业增加投入，对年内壮大生产规模和创新技改企业，投资设备500万元以上的，给予专项技改资金贷款或贴息支持。（市工信委、市工业园管委会负责）</w:t>
      </w:r>
    </w:p>
    <w:p>
      <w:pPr>
        <w:rPr>
          <w:rFonts w:hint="eastAsia"/>
        </w:rPr>
      </w:pPr>
    </w:p>
    <w:p>
      <w:pPr>
        <w:rPr>
          <w:rFonts w:hint="eastAsia"/>
        </w:rPr>
      </w:pPr>
      <w:r>
        <w:rPr>
          <w:rFonts w:hint="eastAsia"/>
        </w:rPr>
        <w:t>23、支持本地农产品促销。(1)支持龙头企业、专业合作社加强冷链物流建设，按新增固定资产总额的12%进行奖补；(2)对本市农林企业的农产品在大型超市设立专柜，且年营业额达100万元以上的，市财政给予2万元的资金补助；对本市农林企业的鲜活农产品在大型超市设立专柜，且年营业额达50万元以上的，市财政给予1万元的资金补助。(3)对本市农业产业化龙头企业按市委市政府要求赴外地宣传营销推介产品的，其正常范围内开支由市财政给予50%的资金补助。（市委农工部、市农业局、市林业局、市商务局、市财政局负责）</w:t>
      </w:r>
    </w:p>
    <w:p>
      <w:pPr>
        <w:rPr>
          <w:rFonts w:hint="eastAsia"/>
        </w:rPr>
      </w:pPr>
    </w:p>
    <w:p>
      <w:pPr>
        <w:rPr>
          <w:rFonts w:hint="eastAsia"/>
        </w:rPr>
      </w:pPr>
      <w:r>
        <w:rPr>
          <w:rFonts w:hint="eastAsia"/>
        </w:rPr>
        <w:t>24、大力培育电子商务。(1)鼓励新建或利用闲置厂房和办公楼建设电子商务产业园，积极帮助电商企业申报省级服务业用房建设项目，对于争取到的省级服务业用房建设项目，市本级财政将在省财政每平方米补助100元、市财政每平方米补助25元的基础上再补助30元/平方米；对于获得省级以上电子商务产业园称号的园区，市本级财政再补助20元/平方米。(2)鼓励和支持发展“互联网+”新兴产业，统筹安排1000万元电子商务专项扶持资金重点扶持电商产业园、电商孵化园、O2O线下体验馆、特色井冈山馆等建设。(3)对新引进并入驻市电商产业园的电商企业，由财政给予房租等补贴。(4)对于在我市注册并通过B2B、B2C、C2C等电子商务形式实现年销售收入突破300万元的经营主体，或在我市独立注册用户超过1万户的第三方电商平台企业，给予一次性奖励。（市商务局、市财政局负责）</w:t>
      </w:r>
    </w:p>
    <w:p>
      <w:pPr>
        <w:rPr>
          <w:rFonts w:hint="eastAsia"/>
        </w:rPr>
      </w:pPr>
    </w:p>
    <w:p>
      <w:pPr>
        <w:rPr>
          <w:rFonts w:hint="eastAsia"/>
        </w:rPr>
      </w:pPr>
      <w:r>
        <w:rPr>
          <w:rFonts w:hint="eastAsia"/>
        </w:rPr>
        <w:t>五、加快旅游业发展</w:t>
      </w:r>
    </w:p>
    <w:p>
      <w:pPr>
        <w:rPr>
          <w:rFonts w:hint="eastAsia"/>
        </w:rPr>
      </w:pPr>
    </w:p>
    <w:p>
      <w:pPr>
        <w:rPr>
          <w:rFonts w:hint="eastAsia"/>
        </w:rPr>
      </w:pPr>
      <w:r>
        <w:rPr>
          <w:rFonts w:hint="eastAsia"/>
        </w:rPr>
        <w:t>25、鼓励品牌创建。延长旅游产业链条，对年销售收入超过1000万元的旅游企业，给予一定奖励；对新增获批三星级的农家乐经营户每户一次性奖励3万元，对新增获批四星级的农家乐经营户每户一次性奖励4万元，对新增获批五星级的农家乐经营户每户一次性奖励5万元；对新增获批三星级的酒店每家一次性奖励5万元，对新增获批四星级的酒店每家一次性奖励10万元，对新增获批五星级的酒店每家一次性奖励15万元。（旅游管理处、市财政局负责）</w:t>
      </w:r>
    </w:p>
    <w:p>
      <w:pPr>
        <w:rPr>
          <w:rFonts w:hint="eastAsia"/>
        </w:rPr>
      </w:pPr>
    </w:p>
    <w:p>
      <w:pPr>
        <w:rPr>
          <w:rFonts w:hint="eastAsia"/>
        </w:rPr>
      </w:pPr>
      <w:r>
        <w:rPr>
          <w:rFonts w:hint="eastAsia"/>
        </w:rPr>
        <w:t>26、丰富旅游产品。(1)大力发展“+旅游”产业，吸引大型旅游集团和民间资本投资经营休闲度假、商务会展、康体养生、主题游乐等新兴旅游业态项目，对投资额5000万元以上的给予一定奖励。(2)围绕打造“江西省旅游产品产业基地”，引导鼓励旅游食品、竹木工艺品等发展，支持建立产品展示、销售为一体的旅游产品专业市场。（旅游管理处、市文广新局、市财政局负责）</w:t>
      </w:r>
    </w:p>
    <w:p>
      <w:pPr>
        <w:rPr>
          <w:rFonts w:hint="eastAsia"/>
        </w:rPr>
      </w:pPr>
    </w:p>
    <w:p>
      <w:pPr>
        <w:rPr>
          <w:rFonts w:hint="eastAsia"/>
        </w:rPr>
      </w:pPr>
      <w:r>
        <w:rPr>
          <w:rFonts w:hint="eastAsia"/>
        </w:rPr>
        <w:t>27、促进红色培训。拓展以党政机关为主体的红色培训目标市场，向企事业单位、大中专院校学生群体延伸。鼓励国内外知名培训机构参与开发井冈山红色培训产品，加强对红色培训产品的宣传推广力度,对红色培训机构实行与旅行社同等政策优惠。（旅游管理处、门票处、红培办、市财政局负责）</w:t>
      </w:r>
    </w:p>
    <w:p>
      <w:pPr>
        <w:rPr>
          <w:rFonts w:hint="eastAsia"/>
        </w:rPr>
      </w:pPr>
    </w:p>
    <w:p>
      <w:pPr>
        <w:rPr>
          <w:rFonts w:hint="eastAsia"/>
        </w:rPr>
      </w:pPr>
      <w:r>
        <w:rPr>
          <w:rFonts w:hint="eastAsia"/>
        </w:rPr>
        <w:t>28、加大旅游营销。（1）重点落实好针对会议团队、老年人团队、旅游包机、旅游专列、自驾车团队、境外团队等不同群体的门票优惠奖励政策。（2）围绕秋季旅游、“十一”黄金周、冬季旅游，策划包装好面对不同群体、不同时段的旅游产品，推出“五彩缤纷井冈山”等系列主题促销活动，助推涉旅企业积极走出去，拓展客源市场。(3)加快组建井冈山旅游电子商务有限公司，做好签约旅行社在井冈山旅游营销电子商务平台在线购票服务。完善网络营销政策，与大型OTA（如淘宝、携程、同程、途牛等）进行门票分销合作，与大型自驾游论坛（如天涯社区、驴友论坛等）进行旅游产品线路推广合作。（旅游管理处、门票处、市文广新局、市财政局负责）</w:t>
      </w:r>
    </w:p>
    <w:p>
      <w:pPr>
        <w:rPr>
          <w:rFonts w:hint="eastAsia"/>
        </w:rPr>
      </w:pPr>
    </w:p>
    <w:p>
      <w:pPr>
        <w:rPr>
          <w:rFonts w:hint="eastAsia"/>
        </w:rPr>
      </w:pPr>
      <w:r>
        <w:rPr>
          <w:rFonts w:hint="eastAsia"/>
        </w:rPr>
        <w:t>29、发展乡村旅游。（1）市财政每年设立不少于200万元的农家乐旅游发展专项资金，用于补助和奖励对改善设施、提升服务、模范经营各方面成绩突出的农家乐餐馆、农家旅馆，以及对农家乐从业人员的培训支出。（2）大力推进乡村旅游示范点建设，对荣获江西省4A级乡村旅游示范点给予10万元奖励。（3）积极引进在乡村旅游领域经验丰富、实力雄厚的企业采取购买、租赁、委托管理等形式，对项目进行重新打造或经营管理，提升现有乡村旅游项目的市场竞争力。按照“小投入，大宣传”的原则，由市财政补助一定资金，鼓励和扶持各乡镇及乡村旅游经营组织积极举办各类乡村旅游活动。对我市乡村旅游发展有积极意义的乡村旅游项目，可给予一定优惠和扶持。（旅游管理处、门票处、市文广新局、市财政局负责）</w:t>
      </w:r>
    </w:p>
    <w:p>
      <w:pPr>
        <w:rPr>
          <w:rFonts w:hint="eastAsia"/>
        </w:rPr>
      </w:pPr>
    </w:p>
    <w:p>
      <w:pPr>
        <w:rPr>
          <w:rFonts w:hint="eastAsia"/>
        </w:rPr>
      </w:pPr>
      <w:r>
        <w:rPr>
          <w:rFonts w:hint="eastAsia"/>
        </w:rPr>
        <w:t>六、促进房地产市场健康发展</w:t>
      </w:r>
    </w:p>
    <w:p>
      <w:pPr>
        <w:rPr>
          <w:rFonts w:hint="eastAsia"/>
        </w:rPr>
      </w:pPr>
    </w:p>
    <w:p>
      <w:pPr>
        <w:rPr>
          <w:rFonts w:hint="eastAsia"/>
        </w:rPr>
      </w:pPr>
      <w:r>
        <w:rPr>
          <w:rFonts w:hint="eastAsia"/>
        </w:rPr>
        <w:t>30、调整住房供应结构。积极探索公共租赁住房、棚户区改造和拆迁安置房“以购代建”、“以租代建”的模式，消化存量商品房，原则上不再划地新建保障性住房，针对市场新变化，减少普通住宅小区开发建设，推进高、中档住宅小区开发建设，满足市场新需求。（市房管局、市国土局、市城建局负责）</w:t>
      </w:r>
    </w:p>
    <w:p>
      <w:pPr>
        <w:rPr>
          <w:rFonts w:hint="eastAsia"/>
        </w:rPr>
      </w:pPr>
    </w:p>
    <w:p>
      <w:pPr>
        <w:rPr>
          <w:rFonts w:hint="eastAsia"/>
        </w:rPr>
      </w:pPr>
      <w:r>
        <w:rPr>
          <w:rFonts w:hint="eastAsia"/>
        </w:rPr>
        <w:t>31、完善房地产配套政策。(1)调整房屋交易纳税时点的认定，商品住房购买时间由房屋产权证上注明时间调整为商品房买卖合同备案时间；安置房购房时间由房屋产权证上注明时间调整为房屋征收协议签订时间；(2)房地产项目规费由办理《建设工程规划许可证》之前改为预售许可证之前收取；(3)支持居民自住和改善性住房需求，首套改善性住房享受首套房同等的首付比例、贷款利率和税收政策；(4)对杂间、车库的交易，按住房有关标准征收相关税费；(5)房地产交易环节中的二手住房最低计税价格，在现有的基础上降低10％；(6)建立二手房网上备案、网上签约和资金监管制度，为避免二手房交易纠纷和二手房纳税提供保障和依据；(7)联合财政、税务、银行等部门完善房屋市场价格认定，为房屋交易、抵押融资提供价值依据，避免增加企业和个人经济负担和办事来回跑现象；(8)调整商品房质量保证金制度，减轻房地产开发企业资金压力。对在本地尚有开发项目的房地产开发企业可提供同等价值的实物房源，充抵相应的保证金。（市房管局、市城建局、市地税局、市教育局负责）</w:t>
      </w:r>
    </w:p>
    <w:p>
      <w:pPr>
        <w:rPr>
          <w:rFonts w:hint="eastAsia"/>
        </w:rPr>
      </w:pPr>
    </w:p>
    <w:p>
      <w:pPr>
        <w:rPr>
          <w:rFonts w:hint="eastAsia"/>
        </w:rPr>
      </w:pPr>
      <w:r>
        <w:rPr>
          <w:rFonts w:hint="eastAsia"/>
        </w:rPr>
        <w:t>32、促进住房消费。(1)加大对外促销力度，结合旅游营销，积极组织房地产开发商联合组团开展旅游地产专项推介。(2)风景区范围内暂停审批新增建设用地，以促进存量商品住房的消化。(3)加强开发小区周边公共配套设施建设，配合相关单位按照城乡规划，进一步完善房地产项目区域周边基础设施，如菜场、公共交通、医疗、金融、通讯网络、休闲场所等，提升小区环境和服务功能，吸引人气。(4)通过帮助开发商整合包装项目，积极促进旅游公寓向养老度假型社区转型，满足市场多样化需求，激发市场潜力。（市房管局、市城建局、市财政局、市人民银行负责）</w:t>
      </w:r>
    </w:p>
    <w:p>
      <w:pPr>
        <w:rPr>
          <w:rFonts w:hint="eastAsia"/>
        </w:rPr>
      </w:pPr>
    </w:p>
    <w:p>
      <w:pPr>
        <w:rPr>
          <w:rFonts w:hint="eastAsia"/>
        </w:rPr>
      </w:pPr>
      <w:r>
        <w:rPr>
          <w:rFonts w:hint="eastAsia"/>
        </w:rPr>
        <w:t>33、积极调整公积金政策。(1)实行可提可贷；(2)公积金贷款、购建房缴纳的契税和房屋维修基金可提取本人及配偶的住房公积金；(3)公积金正常缴交3个月后可每年提取本人及配偶的住房公积金支付月租金不超过1500元标准的房租；(4)在全市范围内推行商业住房贷款转公积金贷款业务，商业银行、房管部门积极配合，对符合公积金贷款条件的在贷购房人，免收评估费，登记费按规定收取80元一套；(5)异地正常缴存住房公积金6个月以上，在本市购买住房可申请住房公积金贷款；(6)首次购买改善性第二套住房，在已偿清住房公积金贷款的前提下，首付不低于30%、利率执行首套房贷款政策；(7)商品房开发楼盘贷款合作协议签约条件由以前的封顶或部分封顶调整为依法取得商品房预售许可证。（市住房公积金中心、市人民银行、市银监办、市房管局负责）</w:t>
      </w:r>
    </w:p>
    <w:p>
      <w:pPr>
        <w:rPr>
          <w:rFonts w:hint="eastAsia"/>
        </w:rPr>
      </w:pPr>
    </w:p>
    <w:p>
      <w:pPr>
        <w:rPr>
          <w:rFonts w:hint="eastAsia"/>
        </w:rPr>
      </w:pPr>
      <w:r>
        <w:rPr>
          <w:rFonts w:hint="eastAsia"/>
        </w:rPr>
        <w:t>七、鼓励创业创新</w:t>
      </w:r>
    </w:p>
    <w:p>
      <w:pPr>
        <w:rPr>
          <w:rFonts w:hint="eastAsia"/>
        </w:rPr>
      </w:pPr>
    </w:p>
    <w:p>
      <w:pPr>
        <w:rPr>
          <w:rFonts w:hint="eastAsia"/>
        </w:rPr>
      </w:pPr>
      <w:r>
        <w:rPr>
          <w:rFonts w:hint="eastAsia"/>
        </w:rPr>
        <w:t>34、支持创新创业园区和标准化厂房建设。(1)积极规划建设用地，打造创新创业园区，力争建设30000至50000平方米标准化厂房。(2)企业自建标准化厂房在省、吉安市每平方米分别补助100元、20元的基础上，再由市财政每平方米补助30元。（市工业园管委会、市工信委、市财政局负责）</w:t>
      </w:r>
    </w:p>
    <w:p>
      <w:pPr>
        <w:rPr>
          <w:rFonts w:hint="eastAsia"/>
        </w:rPr>
      </w:pPr>
    </w:p>
    <w:p>
      <w:pPr>
        <w:rPr>
          <w:rFonts w:hint="eastAsia"/>
        </w:rPr>
      </w:pPr>
      <w:r>
        <w:rPr>
          <w:rFonts w:hint="eastAsia"/>
        </w:rPr>
        <w:t>35、加大创业担保贷款。(1)将符合个人创业条件的贷款最高限额提高到10万元；将符合合伙经营和组织起来创业条件的贷款最高限额提高到50万元；将符合劳动密集型小企业或促进就业基地的贷款最高限额提高到400万元;(2)在200万元额度内（含200万元）市财政对劳动密集型小企业按25%、对促进就业基地按75%比例配套贴息资金的政策。（市人社局、市财政局负责）</w:t>
      </w:r>
    </w:p>
    <w:p>
      <w:pPr>
        <w:rPr>
          <w:rFonts w:hint="eastAsia"/>
        </w:rPr>
      </w:pPr>
    </w:p>
    <w:p>
      <w:pPr>
        <w:rPr>
          <w:rFonts w:hint="eastAsia"/>
        </w:rPr>
      </w:pPr>
      <w:r>
        <w:rPr>
          <w:rFonts w:hint="eastAsia"/>
        </w:rPr>
        <w:t>36、鼓励返乡创业。(1)落实好国家、省、吉安市对农民工等人员返乡创业定向减税和普遍性降费措施。(2)在工业园区或农业科技示范园建立创业孵化基地，对于入驻孵化基地的企业和个人三年内发生的物管费、卫生费、房租费和水电费，给予实际费用50%的补贴。(3)积极开展电子商务培训，对参加培训并符合条件的返乡创业人员给予补贴。(4)及时将返乡创业农民工等纳入社保、住房、教育、医疗等公共服务体系。(5)加大政府购买服务力度，帮助返乡创业人员改善经营、开拓市场。（市人社局、市工信委、市发改委、市财政局、市城建局、市房管局、市卫计委、市教育局负责）</w:t>
      </w:r>
    </w:p>
    <w:p>
      <w:pPr>
        <w:rPr>
          <w:rFonts w:hint="eastAsia"/>
        </w:rPr>
      </w:pPr>
    </w:p>
    <w:p>
      <w:pPr>
        <w:rPr>
          <w:rFonts w:hint="eastAsia"/>
        </w:rPr>
      </w:pPr>
      <w:r>
        <w:rPr>
          <w:rFonts w:hint="eastAsia"/>
        </w:rPr>
        <w:t>37、支持企业创新。(1)对跻身国家或省高新技术企业的，由市财政分别奖励10万元、5万元。(2)对新认定为国家、省级企业技术中心、重点实验室、工程技术研究中心的企业，由市财政分别给予50万元、10万元专项奖励。(3)对获得国家科技进步一、二、三等奖，省科技进步一、二、三等奖的企业和单位，由市财政分别给予30万元、20万元、10万元；10万元、5万元、3万元奖励。(4)对获得国家发明授权专利的企事业单位或个人，由市财政每项奖励2万元；获得实用型和外观设计授权专利的，分别奖励3000元、2000元。(5)对经批准新设立的院士工作站、博士后工作站，由市财政一次性给予40万元、20万元的奖励。(6)对企业开发的国家级、省级重点新产品，由市财政分别奖励2万元和1万元。（市工信委、市科技局、市发改委、市财政局负责）</w:t>
      </w:r>
    </w:p>
    <w:p>
      <w:pPr>
        <w:rPr>
          <w:rFonts w:hint="eastAsia"/>
        </w:rPr>
      </w:pPr>
    </w:p>
    <w:p>
      <w:pPr>
        <w:rPr>
          <w:rFonts w:hint="eastAsia"/>
        </w:rPr>
      </w:pPr>
      <w:r>
        <w:rPr>
          <w:rFonts w:hint="eastAsia"/>
        </w:rPr>
        <w:t>38、强化招商引资工作。(1)进一步整合部门资源，制定外商投资负面清单，规范简化审批程序，狠抓签约项目落地。(2)采取组团招商、专业招商、委托中介招商相结合的方式，多层次、多形式进行招商，主办及参加上级组织的各类招商推介会15次以上。(3)进一步调整和落实招商引资优惠政策，保持相关政策的连续性、稳定性。（市商务局、各有关部门负责）</w:t>
      </w:r>
    </w:p>
    <w:p>
      <w:pPr>
        <w:rPr>
          <w:rFonts w:hint="eastAsia"/>
        </w:rPr>
      </w:pPr>
    </w:p>
    <w:p>
      <w:pPr>
        <w:rPr>
          <w:rFonts w:hint="eastAsia"/>
        </w:rPr>
      </w:pPr>
      <w:r>
        <w:rPr>
          <w:rFonts w:hint="eastAsia"/>
        </w:rPr>
        <w:t>八、加强生态文明建设</w:t>
      </w:r>
    </w:p>
    <w:p>
      <w:pPr>
        <w:rPr>
          <w:rFonts w:hint="eastAsia"/>
        </w:rPr>
      </w:pPr>
    </w:p>
    <w:p>
      <w:pPr>
        <w:rPr>
          <w:rFonts w:hint="eastAsia"/>
        </w:rPr>
      </w:pPr>
      <w:r>
        <w:rPr>
          <w:rFonts w:hint="eastAsia"/>
        </w:rPr>
        <w:t>39、加大生态保护。(1)对符合条件的生态保护项目，在规划编制、产业布局、审批核准及投资安排、资金补助、贷款贴息等方面给予倾斜支持。(2)支持申报国家级生态乡镇，对已获得国家级生态乡镇荣誉的乡镇,市财政局、市环保局将优先安排环境综合整治项目。(3)探索开展森林、水域等自然生态空间统一确权登记，编制年度自然资源资产负债表，对审计达标的给予一定奖励。（市环保局、市发改委、市财政局负责）</w:t>
      </w:r>
    </w:p>
    <w:p>
      <w:pPr>
        <w:rPr>
          <w:rFonts w:hint="eastAsia"/>
        </w:rPr>
      </w:pPr>
    </w:p>
    <w:p>
      <w:pPr>
        <w:rPr>
          <w:rFonts w:hint="eastAsia"/>
        </w:rPr>
      </w:pPr>
      <w:r>
        <w:rPr>
          <w:rFonts w:hint="eastAsia"/>
        </w:rPr>
        <w:t>40、促进节能减排。(1)对企业废水处理工程按期完成提高排放标准改造的项目，使用清洁能源替代燃煤、重油等高污染燃料的燃料设施改造项目，投资额在20万元以上的项目，按实际投资额的8%给予奖励，奖励最高不超过10万元。(2)对列入重点污染源在线监控设施建设任务并通过环保部门验收的企业，按投资额的5%给予奖励；企业污染源在线监控设施达到省级以上环保部门有关技术规范要求的，给予年运行维护经费5%的奖励，以上奖励最高不超过10万元。（市环保局、市发改委、市财政局负责）</w:t>
      </w:r>
    </w:p>
    <w:p>
      <w:pPr>
        <w:rPr>
          <w:rFonts w:hint="eastAsia"/>
        </w:rPr>
      </w:pPr>
    </w:p>
    <w:p>
      <w:pPr>
        <w:rPr>
          <w:rFonts w:hint="eastAsia"/>
        </w:rPr>
      </w:pPr>
      <w:r>
        <w:rPr>
          <w:rFonts w:hint="eastAsia"/>
        </w:rPr>
        <w:t>41、保护森林资源。(1)加大野生动植物保护、森林防火及林业有害生物防治工作力度，加强生态公益林监管，落实井冈山自然遗产提名地保护各项措施，全面提高我市林政管理和生态建养水平。(2)减轻企业和林农负担，免收林农及小微企业林产品及林副产品2‰-1%的检疫费。(3)加快森林资源流转，促进林权抵押贷款，积极指导协助企业或经营大户做好调查评估，按时办理流转，免收工本费，及时为贷款户申报林权抵押贷款中央财政贴息。(4)鼓励组织申报国家和省级森林旅游示范点，争取将我市条件优越的森林、湿地列入国家和省级森林旅游基地建设项目。（市林业局、市财政局负责）</w:t>
      </w:r>
    </w:p>
    <w:p>
      <w:pPr>
        <w:rPr>
          <w:rFonts w:hint="eastAsia"/>
        </w:rPr>
      </w:pPr>
    </w:p>
    <w:p>
      <w:pPr>
        <w:rPr>
          <w:rFonts w:hint="eastAsia"/>
        </w:rPr>
      </w:pPr>
      <w:r>
        <w:rPr>
          <w:rFonts w:hint="eastAsia"/>
        </w:rPr>
        <w:t>42、发展循环经济。(1)设立循环经济发展基金，对循环经济重点项目予以支持，凡符合规定条件的企业，经认定后颁发《资源综合利用认定证书》，享受减免税收优惠政策。(2)对依法应缴纳排污费的企业，根据企业的循环经济项目已减少的污染物排放量核减相应的排污费。(3)符合土地利用总体规划和选址要求，投资规模在3000万元人民币以上的循环经济项目，土地出让期可按国家规定的最高期限办理。使用期满后，使用者可优先续期。（市发改委、市环保局、市财政局负责）</w:t>
      </w:r>
    </w:p>
    <w:p>
      <w:pPr>
        <w:rPr>
          <w:rFonts w:hint="eastAsia"/>
        </w:rPr>
      </w:pPr>
    </w:p>
    <w:p>
      <w:pPr>
        <w:rPr>
          <w:rFonts w:hint="eastAsia"/>
        </w:rPr>
      </w:pPr>
      <w:r>
        <w:rPr>
          <w:rFonts w:hint="eastAsia"/>
        </w:rPr>
        <w:t>各乡镇和相关单位要把稳增长作为当前经济工作最重要的任务，强化责任，狠抓政策落实，确保政令畅通；要按照职责分工，细化措施，出台操作办法，确保执行到位。市政府将对贯彻落实情况开展督查，对工作不力的追究有关人员责任。本《若干措施》自发布之日起试行一年。试行期间，市本级其它支持经济发展的相关政策继续执行，与本政策措施重复的，按“就高不就低”的原则执行，国家、省和吉安市政策另有规定的从其规定。</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井冈山市人民政府办公室</w:t>
      </w:r>
    </w:p>
    <w:p>
      <w:pPr>
        <w:rPr>
          <w:rFonts w:hint="eastAsia"/>
        </w:rPr>
      </w:pPr>
    </w:p>
    <w:p>
      <w:pPr>
        <w:rPr>
          <w:rFonts w:hint="eastAsia"/>
        </w:rPr>
      </w:pPr>
      <w:r>
        <w:rPr>
          <w:rFonts w:hint="eastAsia"/>
        </w:rPr>
        <w:t xml:space="preserve">                                                        2015年9月14日</w:t>
      </w:r>
    </w:p>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2980B58"/>
    <w:rsid w:val="052A07A5"/>
    <w:rsid w:val="06522AB3"/>
    <w:rsid w:val="06DD2387"/>
    <w:rsid w:val="07E03DDF"/>
    <w:rsid w:val="0B5B1256"/>
    <w:rsid w:val="0F1036E3"/>
    <w:rsid w:val="0F522866"/>
    <w:rsid w:val="10A85DFF"/>
    <w:rsid w:val="128F0C2C"/>
    <w:rsid w:val="160645D0"/>
    <w:rsid w:val="181A003E"/>
    <w:rsid w:val="188353C5"/>
    <w:rsid w:val="19077F90"/>
    <w:rsid w:val="1C366A47"/>
    <w:rsid w:val="1FB2141D"/>
    <w:rsid w:val="2007576E"/>
    <w:rsid w:val="20CA64F9"/>
    <w:rsid w:val="22B17325"/>
    <w:rsid w:val="22F50142"/>
    <w:rsid w:val="272B0F83"/>
    <w:rsid w:val="2B35449C"/>
    <w:rsid w:val="2D9F39F2"/>
    <w:rsid w:val="2E715252"/>
    <w:rsid w:val="2E721022"/>
    <w:rsid w:val="30DA2389"/>
    <w:rsid w:val="30E02AEA"/>
    <w:rsid w:val="32064667"/>
    <w:rsid w:val="33134455"/>
    <w:rsid w:val="334D6B9D"/>
    <w:rsid w:val="355A6223"/>
    <w:rsid w:val="37F02EF0"/>
    <w:rsid w:val="3A742724"/>
    <w:rsid w:val="3D3E2983"/>
    <w:rsid w:val="3E53259A"/>
    <w:rsid w:val="404D01A5"/>
    <w:rsid w:val="421C182F"/>
    <w:rsid w:val="43A72DFF"/>
    <w:rsid w:val="43EC7C64"/>
    <w:rsid w:val="45E54951"/>
    <w:rsid w:val="47666BDC"/>
    <w:rsid w:val="47DE69AC"/>
    <w:rsid w:val="4D42182C"/>
    <w:rsid w:val="4D560C43"/>
    <w:rsid w:val="4E4D6F11"/>
    <w:rsid w:val="50991E06"/>
    <w:rsid w:val="51213A18"/>
    <w:rsid w:val="553C75D7"/>
    <w:rsid w:val="554A5C06"/>
    <w:rsid w:val="582239AC"/>
    <w:rsid w:val="5906226F"/>
    <w:rsid w:val="5D1B245F"/>
    <w:rsid w:val="62A76A3A"/>
    <w:rsid w:val="639044CE"/>
    <w:rsid w:val="63E40FEB"/>
    <w:rsid w:val="65190030"/>
    <w:rsid w:val="6CF5623A"/>
    <w:rsid w:val="6E9975C0"/>
    <w:rsid w:val="6FAE1398"/>
    <w:rsid w:val="70A133C4"/>
    <w:rsid w:val="750A6D61"/>
    <w:rsid w:val="75E422BE"/>
    <w:rsid w:val="7B670267"/>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2018-05-14T07:49:27Z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