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0715B" w:rsidRPr="00D0715B" w:rsidTr="00D0715B">
        <w:trPr>
          <w:trHeight w:val="600"/>
          <w:tblCellSpacing w:w="0" w:type="dxa"/>
          <w:jc w:val="center"/>
        </w:trPr>
        <w:tc>
          <w:tcPr>
            <w:tcW w:w="0" w:type="auto"/>
            <w:vAlign w:val="bottom"/>
            <w:hideMark/>
          </w:tcPr>
          <w:p w:rsidR="00D0715B" w:rsidRPr="00D0715B" w:rsidRDefault="00D0715B" w:rsidP="00D0715B">
            <w:pPr>
              <w:widowControl/>
              <w:spacing w:line="360" w:lineRule="atLeast"/>
              <w:jc w:val="center"/>
              <w:rPr>
                <w:rFonts w:ascii="宋体" w:eastAsia="宋体" w:hAnsi="宋体" w:cs="宋体"/>
                <w:b/>
                <w:bCs/>
                <w:color w:val="CC3300"/>
                <w:kern w:val="0"/>
                <w:sz w:val="36"/>
                <w:szCs w:val="36"/>
              </w:rPr>
            </w:pPr>
            <w:bookmarkStart w:id="0" w:name="_GoBack"/>
            <w:r w:rsidRPr="00D0715B">
              <w:rPr>
                <w:rFonts w:ascii="宋体" w:eastAsia="宋体" w:hAnsi="宋体" w:cs="宋体" w:hint="eastAsia"/>
                <w:b/>
                <w:bCs/>
                <w:color w:val="CC3300"/>
                <w:kern w:val="0"/>
                <w:sz w:val="36"/>
                <w:szCs w:val="36"/>
              </w:rPr>
              <w:t>乐安县客商投资优惠奖励办法</w:t>
            </w:r>
            <w:bookmarkEnd w:id="0"/>
          </w:p>
        </w:tc>
      </w:tr>
      <w:tr w:rsidR="00D0715B" w:rsidRPr="00D0715B" w:rsidTr="00D0715B">
        <w:trPr>
          <w:trHeight w:val="200"/>
          <w:tblCellSpacing w:w="0" w:type="dxa"/>
          <w:jc w:val="center"/>
        </w:trPr>
        <w:tc>
          <w:tcPr>
            <w:tcW w:w="0" w:type="auto"/>
            <w:vAlign w:val="center"/>
            <w:hideMark/>
          </w:tcPr>
          <w:p w:rsidR="00D0715B" w:rsidRPr="00D0715B" w:rsidRDefault="00D0715B" w:rsidP="00D0715B">
            <w:pPr>
              <w:widowControl/>
              <w:spacing w:line="360" w:lineRule="atLeast"/>
              <w:jc w:val="center"/>
              <w:rPr>
                <w:rFonts w:ascii="宋体" w:eastAsia="宋体" w:hAnsi="宋体" w:cs="宋体" w:hint="eastAsia"/>
                <w:b/>
                <w:bCs/>
                <w:color w:val="CC3300"/>
                <w:kern w:val="0"/>
                <w:sz w:val="36"/>
                <w:szCs w:val="36"/>
              </w:rPr>
            </w:pPr>
          </w:p>
        </w:tc>
      </w:tr>
      <w:tr w:rsidR="00D0715B" w:rsidRPr="00D0715B" w:rsidTr="00D0715B">
        <w:trPr>
          <w:trHeight w:val="300"/>
          <w:tblCellSpacing w:w="0" w:type="dxa"/>
          <w:jc w:val="center"/>
        </w:trPr>
        <w:tc>
          <w:tcPr>
            <w:tcW w:w="0" w:type="auto"/>
            <w:vAlign w:val="center"/>
            <w:hideMark/>
          </w:tcPr>
          <w:p w:rsidR="00D0715B" w:rsidRPr="00D0715B" w:rsidRDefault="00D0715B" w:rsidP="00D0715B">
            <w:pPr>
              <w:widowControl/>
              <w:jc w:val="center"/>
              <w:rPr>
                <w:rFonts w:ascii="宋体" w:eastAsia="宋体" w:hAnsi="宋体" w:cs="宋体"/>
                <w:color w:val="333333"/>
                <w:kern w:val="0"/>
                <w:sz w:val="18"/>
                <w:szCs w:val="18"/>
              </w:rPr>
            </w:pPr>
            <w:r w:rsidRPr="00D0715B">
              <w:rPr>
                <w:rFonts w:ascii="宋体" w:eastAsia="宋体" w:hAnsi="宋体" w:cs="宋体" w:hint="eastAsia"/>
                <w:b/>
                <w:bCs/>
                <w:color w:val="333333"/>
                <w:kern w:val="0"/>
                <w:sz w:val="18"/>
                <w:szCs w:val="18"/>
              </w:rPr>
              <w:t>来源：</w:t>
            </w:r>
            <w:r w:rsidRPr="00D0715B">
              <w:rPr>
                <w:rFonts w:ascii="宋体" w:eastAsia="宋体" w:hAnsi="宋体" w:cs="宋体" w:hint="eastAsia"/>
                <w:color w:val="333333"/>
                <w:kern w:val="0"/>
                <w:sz w:val="18"/>
                <w:szCs w:val="18"/>
              </w:rPr>
              <w:t> 县招商局   </w:t>
            </w:r>
            <w:r w:rsidRPr="00D0715B">
              <w:rPr>
                <w:rFonts w:ascii="宋体" w:eastAsia="宋体" w:hAnsi="宋体" w:cs="宋体" w:hint="eastAsia"/>
                <w:b/>
                <w:bCs/>
                <w:color w:val="333333"/>
                <w:kern w:val="0"/>
                <w:sz w:val="18"/>
                <w:szCs w:val="18"/>
              </w:rPr>
              <w:t>发布时间：</w:t>
            </w:r>
            <w:r w:rsidRPr="00D0715B">
              <w:rPr>
                <w:rFonts w:ascii="宋体" w:eastAsia="宋体" w:hAnsi="宋体" w:cs="宋体" w:hint="eastAsia"/>
                <w:color w:val="333333"/>
                <w:kern w:val="0"/>
                <w:sz w:val="18"/>
                <w:szCs w:val="18"/>
              </w:rPr>
              <w:t>2018-05-08   </w:t>
            </w:r>
            <w:r w:rsidRPr="00D0715B">
              <w:rPr>
                <w:rFonts w:ascii="宋体" w:eastAsia="宋体" w:hAnsi="宋体" w:cs="宋体" w:hint="eastAsia"/>
                <w:b/>
                <w:bCs/>
                <w:color w:val="333333"/>
                <w:kern w:val="0"/>
                <w:sz w:val="18"/>
                <w:szCs w:val="18"/>
              </w:rPr>
              <w:t>点击次数：</w:t>
            </w:r>
            <w:r w:rsidRPr="00D0715B">
              <w:rPr>
                <w:rFonts w:ascii="宋体" w:eastAsia="宋体" w:hAnsi="宋体" w:cs="宋体" w:hint="eastAsia"/>
                <w:color w:val="333333"/>
                <w:kern w:val="0"/>
                <w:sz w:val="18"/>
                <w:szCs w:val="18"/>
              </w:rPr>
              <w:t>422   </w:t>
            </w:r>
            <w:r w:rsidRPr="00D0715B">
              <w:rPr>
                <w:rFonts w:ascii="宋体" w:eastAsia="宋体" w:hAnsi="宋体" w:cs="宋体" w:hint="eastAsia"/>
                <w:b/>
                <w:bCs/>
                <w:color w:val="333333"/>
                <w:kern w:val="0"/>
                <w:sz w:val="18"/>
                <w:szCs w:val="18"/>
              </w:rPr>
              <w:t>字号：</w:t>
            </w:r>
            <w:r w:rsidRPr="00D0715B">
              <w:rPr>
                <w:rFonts w:ascii="宋体" w:eastAsia="宋体" w:hAnsi="宋体" w:cs="宋体" w:hint="eastAsia"/>
                <w:color w:val="333333"/>
                <w:kern w:val="0"/>
                <w:sz w:val="18"/>
                <w:szCs w:val="18"/>
              </w:rPr>
              <w:t>【</w:t>
            </w:r>
            <w:hyperlink r:id="rId4" w:history="1">
              <w:r w:rsidRPr="00D0715B">
                <w:rPr>
                  <w:rFonts w:ascii="宋体" w:eastAsia="宋体" w:hAnsi="宋体" w:cs="宋体" w:hint="eastAsia"/>
                  <w:color w:val="333333"/>
                  <w:kern w:val="0"/>
                  <w:sz w:val="18"/>
                  <w:szCs w:val="18"/>
                </w:rPr>
                <w:t>大</w:t>
              </w:r>
            </w:hyperlink>
            <w:r w:rsidRPr="00D0715B">
              <w:rPr>
                <w:rFonts w:ascii="宋体" w:eastAsia="宋体" w:hAnsi="宋体" w:cs="宋体" w:hint="eastAsia"/>
                <w:color w:val="333333"/>
                <w:kern w:val="0"/>
                <w:sz w:val="18"/>
                <w:szCs w:val="18"/>
              </w:rPr>
              <w:t> </w:t>
            </w:r>
            <w:hyperlink r:id="rId5" w:history="1">
              <w:r w:rsidRPr="00D0715B">
                <w:rPr>
                  <w:rFonts w:ascii="宋体" w:eastAsia="宋体" w:hAnsi="宋体" w:cs="宋体" w:hint="eastAsia"/>
                  <w:color w:val="333333"/>
                  <w:kern w:val="0"/>
                  <w:sz w:val="18"/>
                  <w:szCs w:val="18"/>
                </w:rPr>
                <w:t>中</w:t>
              </w:r>
            </w:hyperlink>
            <w:r w:rsidRPr="00D0715B">
              <w:rPr>
                <w:rFonts w:ascii="宋体" w:eastAsia="宋体" w:hAnsi="宋体" w:cs="宋体" w:hint="eastAsia"/>
                <w:color w:val="333333"/>
                <w:kern w:val="0"/>
                <w:sz w:val="18"/>
                <w:szCs w:val="18"/>
              </w:rPr>
              <w:t> </w:t>
            </w:r>
            <w:hyperlink r:id="rId6" w:history="1">
              <w:r w:rsidRPr="00D0715B">
                <w:rPr>
                  <w:rFonts w:ascii="宋体" w:eastAsia="宋体" w:hAnsi="宋体" w:cs="宋体" w:hint="eastAsia"/>
                  <w:color w:val="333333"/>
                  <w:kern w:val="0"/>
                  <w:sz w:val="18"/>
                  <w:szCs w:val="18"/>
                </w:rPr>
                <w:t>小</w:t>
              </w:r>
            </w:hyperlink>
            <w:r w:rsidRPr="00D0715B">
              <w:rPr>
                <w:rFonts w:ascii="宋体" w:eastAsia="宋体" w:hAnsi="宋体" w:cs="宋体" w:hint="eastAsia"/>
                <w:color w:val="333333"/>
                <w:kern w:val="0"/>
                <w:sz w:val="18"/>
                <w:szCs w:val="18"/>
              </w:rPr>
              <w:t>】</w:t>
            </w:r>
          </w:p>
        </w:tc>
      </w:tr>
      <w:tr w:rsidR="00D0715B" w:rsidRPr="00D0715B" w:rsidTr="00D0715B">
        <w:trPr>
          <w:trHeight w:val="10"/>
          <w:tblCellSpacing w:w="0" w:type="dxa"/>
          <w:jc w:val="center"/>
        </w:trPr>
        <w:tc>
          <w:tcPr>
            <w:tcW w:w="0" w:type="auto"/>
            <w:shd w:val="clear" w:color="auto" w:fill="CCCCCC"/>
            <w:vAlign w:val="center"/>
            <w:hideMark/>
          </w:tcPr>
          <w:p w:rsidR="00D0715B" w:rsidRPr="00D0715B" w:rsidRDefault="00D0715B" w:rsidP="00D0715B">
            <w:pPr>
              <w:widowControl/>
              <w:jc w:val="center"/>
              <w:rPr>
                <w:rFonts w:ascii="宋体" w:eastAsia="宋体" w:hAnsi="宋体" w:cs="宋体" w:hint="eastAsia"/>
                <w:color w:val="333333"/>
                <w:kern w:val="0"/>
                <w:sz w:val="18"/>
                <w:szCs w:val="18"/>
              </w:rPr>
            </w:pPr>
          </w:p>
        </w:tc>
      </w:tr>
      <w:tr w:rsidR="00D0715B" w:rsidRPr="00D0715B" w:rsidTr="00D0715B">
        <w:trPr>
          <w:trHeight w:val="250"/>
          <w:tblCellSpacing w:w="0" w:type="dxa"/>
          <w:jc w:val="center"/>
        </w:trPr>
        <w:tc>
          <w:tcPr>
            <w:tcW w:w="0" w:type="auto"/>
            <w:vAlign w:val="center"/>
            <w:hideMark/>
          </w:tcPr>
          <w:p w:rsidR="00D0715B" w:rsidRPr="00D0715B" w:rsidRDefault="00D0715B" w:rsidP="00D0715B">
            <w:pPr>
              <w:widowControl/>
              <w:jc w:val="left"/>
              <w:rPr>
                <w:rFonts w:ascii="宋体" w:eastAsia="宋体" w:hAnsi="宋体" w:cs="宋体"/>
                <w:color w:val="333333"/>
                <w:kern w:val="0"/>
                <w:sz w:val="18"/>
                <w:szCs w:val="18"/>
              </w:rPr>
            </w:pPr>
            <w:r w:rsidRPr="00D0715B">
              <w:rPr>
                <w:rFonts w:ascii="宋体" w:eastAsia="宋体" w:hAnsi="宋体" w:cs="宋体" w:hint="eastAsia"/>
                <w:color w:val="333333"/>
                <w:kern w:val="0"/>
                <w:sz w:val="18"/>
                <w:szCs w:val="18"/>
              </w:rPr>
              <w:t> </w:t>
            </w:r>
          </w:p>
        </w:tc>
      </w:tr>
      <w:tr w:rsidR="00D0715B" w:rsidRPr="00D0715B" w:rsidTr="00D0715B">
        <w:trPr>
          <w:tblCellSpacing w:w="0" w:type="dxa"/>
          <w:jc w:val="center"/>
        </w:trPr>
        <w:tc>
          <w:tcPr>
            <w:tcW w:w="0" w:type="auto"/>
            <w:vAlign w:val="center"/>
            <w:hideMark/>
          </w:tcPr>
          <w:p w:rsidR="00D0715B" w:rsidRPr="00D0715B" w:rsidRDefault="00D0715B" w:rsidP="00D0715B">
            <w:pPr>
              <w:widowControl/>
              <w:spacing w:before="100" w:beforeAutospacing="1" w:after="100" w:afterAutospacing="1" w:line="390" w:lineRule="atLeast"/>
              <w:rPr>
                <w:rFonts w:ascii="宋体" w:eastAsia="宋体" w:hAnsi="宋体" w:cs="宋体" w:hint="eastAsia"/>
                <w:color w:val="333333"/>
                <w:kern w:val="0"/>
                <w:szCs w:val="21"/>
              </w:rPr>
            </w:pPr>
            <w:r w:rsidRPr="00D0715B">
              <w:rPr>
                <w:rFonts w:ascii="宋体" w:eastAsia="宋体" w:hAnsi="宋体" w:cs="宋体" w:hint="eastAsia"/>
                <w:color w:val="333333"/>
                <w:kern w:val="0"/>
                <w:szCs w:val="21"/>
              </w:rPr>
              <w:t>   </w:t>
            </w:r>
            <w:r w:rsidRPr="00D0715B">
              <w:rPr>
                <w:rFonts w:ascii="宋体" w:eastAsia="宋体" w:hAnsi="宋体" w:cs="宋体" w:hint="eastAsia"/>
                <w:b/>
                <w:bCs/>
                <w:color w:val="333333"/>
                <w:kern w:val="0"/>
                <w:szCs w:val="21"/>
              </w:rPr>
              <w:t> 第一章  总 则</w:t>
            </w:r>
            <w:r w:rsidRPr="00D0715B">
              <w:rPr>
                <w:rFonts w:ascii="宋体" w:eastAsia="宋体" w:hAnsi="宋体" w:cs="宋体" w:hint="eastAsia"/>
                <w:b/>
                <w:bCs/>
                <w:color w:val="333333"/>
                <w:kern w:val="0"/>
                <w:szCs w:val="21"/>
              </w:rPr>
              <w:br/>
            </w:r>
            <w:r w:rsidRPr="00D0715B">
              <w:rPr>
                <w:rFonts w:ascii="宋体" w:eastAsia="宋体" w:hAnsi="宋体" w:cs="宋体" w:hint="eastAsia"/>
                <w:color w:val="333333"/>
                <w:kern w:val="0"/>
                <w:szCs w:val="21"/>
              </w:rPr>
              <w:t>    第一条 为了进一步扩大开放，提升开放型经济发展水平，促进县域经济提速发展，根据国家有关法律、法规和政策，结合我县实际，制定本办法。</w:t>
            </w:r>
            <w:r w:rsidRPr="00D0715B">
              <w:rPr>
                <w:rFonts w:ascii="宋体" w:eastAsia="宋体" w:hAnsi="宋体" w:cs="宋体" w:hint="eastAsia"/>
                <w:color w:val="333333"/>
                <w:kern w:val="0"/>
                <w:szCs w:val="21"/>
              </w:rPr>
              <w:br/>
              <w:t>    第二条 县内外法人、自然人不限地域、经济成份和投资方式，在我县投资符合国家产业政策的招商引资企业，适用本办法。</w:t>
            </w:r>
            <w:r w:rsidRPr="00D0715B">
              <w:rPr>
                <w:rFonts w:ascii="宋体" w:eastAsia="宋体" w:hAnsi="宋体" w:cs="宋体" w:hint="eastAsia"/>
                <w:color w:val="333333"/>
                <w:kern w:val="0"/>
                <w:szCs w:val="21"/>
              </w:rPr>
              <w:br/>
              <w:t>    </w:t>
            </w:r>
            <w:r w:rsidRPr="00D0715B">
              <w:rPr>
                <w:rFonts w:ascii="宋体" w:eastAsia="宋体" w:hAnsi="宋体" w:cs="宋体" w:hint="eastAsia"/>
                <w:b/>
                <w:bCs/>
                <w:color w:val="333333"/>
                <w:kern w:val="0"/>
                <w:szCs w:val="21"/>
              </w:rPr>
              <w:t>第二章 土地政策</w:t>
            </w:r>
            <w:r w:rsidRPr="00D0715B">
              <w:rPr>
                <w:rFonts w:ascii="宋体" w:eastAsia="宋体" w:hAnsi="宋体" w:cs="宋体" w:hint="eastAsia"/>
                <w:b/>
                <w:bCs/>
                <w:color w:val="333333"/>
                <w:kern w:val="0"/>
                <w:szCs w:val="21"/>
              </w:rPr>
              <w:br/>
            </w:r>
            <w:r w:rsidRPr="00D0715B">
              <w:rPr>
                <w:rFonts w:ascii="宋体" w:eastAsia="宋体" w:hAnsi="宋体" w:cs="宋体" w:hint="eastAsia"/>
                <w:color w:val="333333"/>
                <w:kern w:val="0"/>
                <w:szCs w:val="21"/>
              </w:rPr>
              <w:t>    第三条 客商在县工业园区投资兴办工业企业，应符合以下条件：</w:t>
            </w:r>
            <w:r w:rsidRPr="00D0715B">
              <w:rPr>
                <w:rFonts w:ascii="宋体" w:eastAsia="宋体" w:hAnsi="宋体" w:cs="宋体" w:hint="eastAsia"/>
                <w:color w:val="333333"/>
                <w:kern w:val="0"/>
                <w:szCs w:val="21"/>
              </w:rPr>
              <w:br/>
              <w:t>    （一）必须符合国家产业政策，固定资产投资规模达5000万元以上；</w:t>
            </w:r>
            <w:proofErr w:type="gramStart"/>
            <w:r w:rsidRPr="00D0715B">
              <w:rPr>
                <w:rFonts w:ascii="宋体" w:eastAsia="宋体" w:hAnsi="宋体" w:cs="宋体" w:hint="eastAsia"/>
                <w:color w:val="333333"/>
                <w:kern w:val="0"/>
                <w:szCs w:val="21"/>
              </w:rPr>
              <w:t>前坪工业区</w:t>
            </w:r>
            <w:proofErr w:type="gramEnd"/>
            <w:r w:rsidRPr="00D0715B">
              <w:rPr>
                <w:rFonts w:ascii="宋体" w:eastAsia="宋体" w:hAnsi="宋体" w:cs="宋体" w:hint="eastAsia"/>
                <w:color w:val="333333"/>
                <w:kern w:val="0"/>
                <w:szCs w:val="21"/>
              </w:rPr>
              <w:t>固定资产投资强度不低于200万元/亩、主营业务收入不低于300万元/亩；厚发工业区</w:t>
            </w:r>
            <w:proofErr w:type="gramStart"/>
            <w:r w:rsidRPr="00D0715B">
              <w:rPr>
                <w:rFonts w:ascii="宋体" w:eastAsia="宋体" w:hAnsi="宋体" w:cs="宋体" w:hint="eastAsia"/>
                <w:color w:val="333333"/>
                <w:kern w:val="0"/>
                <w:szCs w:val="21"/>
              </w:rPr>
              <w:t>和公溪工业区</w:t>
            </w:r>
            <w:proofErr w:type="gramEnd"/>
            <w:r w:rsidRPr="00D0715B">
              <w:rPr>
                <w:rFonts w:ascii="宋体" w:eastAsia="宋体" w:hAnsi="宋体" w:cs="宋体" w:hint="eastAsia"/>
                <w:color w:val="333333"/>
                <w:kern w:val="0"/>
                <w:szCs w:val="21"/>
              </w:rPr>
              <w:t>固定资产投资强度不低于150万元/亩、主营业务收入不低于200万元/亩；落户企业厂区建筑密度不低于50%，建筑容积率达到1.0以上，厂区绿化率小于25%，行政办公及生活服务设施占地面积不得超过总用地面积的7%。</w:t>
            </w:r>
            <w:r w:rsidRPr="00D0715B">
              <w:rPr>
                <w:rFonts w:ascii="宋体" w:eastAsia="宋体" w:hAnsi="宋体" w:cs="宋体" w:hint="eastAsia"/>
                <w:color w:val="333333"/>
                <w:kern w:val="0"/>
                <w:szCs w:val="21"/>
              </w:rPr>
              <w:br/>
              <w:t>    （二）企业自达产达标之日起，年亩均纳税（指增值税，包括生产性自营出口企业产生的出口退税免抵调库税金）</w:t>
            </w:r>
            <w:proofErr w:type="gramStart"/>
            <w:r w:rsidRPr="00D0715B">
              <w:rPr>
                <w:rFonts w:ascii="宋体" w:eastAsia="宋体" w:hAnsi="宋体" w:cs="宋体" w:hint="eastAsia"/>
                <w:color w:val="333333"/>
                <w:kern w:val="0"/>
                <w:szCs w:val="21"/>
              </w:rPr>
              <w:t>前坪工业区</w:t>
            </w:r>
            <w:proofErr w:type="gramEnd"/>
            <w:r w:rsidRPr="00D0715B">
              <w:rPr>
                <w:rFonts w:ascii="宋体" w:eastAsia="宋体" w:hAnsi="宋体" w:cs="宋体" w:hint="eastAsia"/>
                <w:color w:val="333333"/>
                <w:kern w:val="0"/>
                <w:szCs w:val="21"/>
              </w:rPr>
              <w:t>原则不少于7万元，厚发</w:t>
            </w:r>
            <w:proofErr w:type="gramStart"/>
            <w:r w:rsidRPr="00D0715B">
              <w:rPr>
                <w:rFonts w:ascii="宋体" w:eastAsia="宋体" w:hAnsi="宋体" w:cs="宋体" w:hint="eastAsia"/>
                <w:color w:val="333333"/>
                <w:kern w:val="0"/>
                <w:szCs w:val="21"/>
              </w:rPr>
              <w:t>和公溪工业区</w:t>
            </w:r>
            <w:proofErr w:type="gramEnd"/>
            <w:r w:rsidRPr="00D0715B">
              <w:rPr>
                <w:rFonts w:ascii="宋体" w:eastAsia="宋体" w:hAnsi="宋体" w:cs="宋体" w:hint="eastAsia"/>
                <w:color w:val="333333"/>
                <w:kern w:val="0"/>
                <w:szCs w:val="21"/>
              </w:rPr>
              <w:t>原则不少于5万元。</w:t>
            </w:r>
            <w:r w:rsidRPr="00D0715B">
              <w:rPr>
                <w:rFonts w:ascii="宋体" w:eastAsia="宋体" w:hAnsi="宋体" w:cs="宋体" w:hint="eastAsia"/>
                <w:color w:val="333333"/>
                <w:kern w:val="0"/>
                <w:szCs w:val="21"/>
              </w:rPr>
              <w:br/>
              <w:t>    （三）固定资产投资在5000万－1亿元的入园企业，应在12个月内建成投产；固定资产投资1亿元-2亿元的，应在18个月内建成投产；固定资产投资2亿元-5亿元的，应在30个月内建成投产；固定资产投资5亿元以上的应在3周年或合同约定期限内建成投产。</w:t>
            </w:r>
            <w:r w:rsidRPr="00D0715B">
              <w:rPr>
                <w:rFonts w:ascii="宋体" w:eastAsia="宋体" w:hAnsi="宋体" w:cs="宋体" w:hint="eastAsia"/>
                <w:color w:val="333333"/>
                <w:kern w:val="0"/>
                <w:szCs w:val="21"/>
              </w:rPr>
              <w:br/>
              <w:t>    （四）固定资产投资5000万元以下的项目，原则上入驻乡（镇）或盘活、租赁园区闲置厂房（若企业年亩均纳税达到10万元以上，可入驻园区）。</w:t>
            </w:r>
            <w:r w:rsidRPr="00D0715B">
              <w:rPr>
                <w:rFonts w:ascii="宋体" w:eastAsia="宋体" w:hAnsi="宋体" w:cs="宋体" w:hint="eastAsia"/>
                <w:color w:val="333333"/>
                <w:kern w:val="0"/>
                <w:szCs w:val="21"/>
              </w:rPr>
              <w:br/>
              <w:t>    入园工业企业按规划设计条件编制建设方案，报县规划委员会审批后，再办理建设手续。</w:t>
            </w:r>
            <w:r w:rsidRPr="00D0715B">
              <w:rPr>
                <w:rFonts w:ascii="宋体" w:eastAsia="宋体" w:hAnsi="宋体" w:cs="宋体" w:hint="eastAsia"/>
                <w:color w:val="333333"/>
                <w:kern w:val="0"/>
                <w:szCs w:val="21"/>
              </w:rPr>
              <w:br/>
              <w:t>    第四条 客商投资兴办企业所需用地性质为工业用地，土地使用最高年限为50年。在不改变土地使用性质及期限内，可依法进行抵押、转让、继承、赠与和租赁。</w:t>
            </w:r>
            <w:r w:rsidRPr="00D0715B">
              <w:rPr>
                <w:rFonts w:ascii="宋体" w:eastAsia="宋体" w:hAnsi="宋体" w:cs="宋体" w:hint="eastAsia"/>
                <w:color w:val="333333"/>
                <w:kern w:val="0"/>
                <w:szCs w:val="21"/>
              </w:rPr>
              <w:br/>
              <w:t>    第五条 客商在县工业园区兴办工业企业用地，通过“招、拍、挂”方式以不低于基准地价（县政府一年一定）公开出让。分期建设的，实行分期挂牌。</w:t>
            </w:r>
            <w:r w:rsidRPr="00D0715B">
              <w:rPr>
                <w:rFonts w:ascii="宋体" w:eastAsia="宋体" w:hAnsi="宋体" w:cs="宋体" w:hint="eastAsia"/>
                <w:color w:val="333333"/>
                <w:kern w:val="0"/>
                <w:szCs w:val="21"/>
              </w:rPr>
              <w:br/>
              <w:t>    第六条 客商在县工业园区兴办工业企业，依据规划要求，按土地款总额的20%交纳用地保证金（保证金根据企业建设进度分批返还）。</w:t>
            </w:r>
            <w:r w:rsidRPr="00D0715B">
              <w:rPr>
                <w:rFonts w:ascii="宋体" w:eastAsia="宋体" w:hAnsi="宋体" w:cs="宋体" w:hint="eastAsia"/>
                <w:color w:val="333333"/>
                <w:kern w:val="0"/>
                <w:szCs w:val="21"/>
              </w:rPr>
              <w:br/>
              <w:t>    第七条 客商兴办企业自签订合同之日起，若只建围墙或平整土地而没有实质建设的，一律依法收回土地，所交用地保证金不予退还；若未按合同约定时间完成固定资产投资，少建或未建部分项目用地按土地出让价格支付土地款，同时投资人承诺在一年内完成未建部分投资，否则未建部分的土地无偿收回。</w:t>
            </w:r>
            <w:r w:rsidRPr="00D0715B">
              <w:rPr>
                <w:rFonts w:ascii="宋体" w:eastAsia="宋体" w:hAnsi="宋体" w:cs="宋体" w:hint="eastAsia"/>
                <w:color w:val="333333"/>
                <w:kern w:val="0"/>
                <w:szCs w:val="21"/>
              </w:rPr>
              <w:br/>
            </w:r>
            <w:r w:rsidRPr="00D0715B">
              <w:rPr>
                <w:rFonts w:ascii="宋体" w:eastAsia="宋体" w:hAnsi="宋体" w:cs="宋体" w:hint="eastAsia"/>
                <w:color w:val="333333"/>
                <w:kern w:val="0"/>
                <w:szCs w:val="21"/>
              </w:rPr>
              <w:lastRenderedPageBreak/>
              <w:t>    第八条 县工业园区内提供的工业用地均按“五通”(通水、通电、通路、通讯、通有线电视)及现状地供给。</w:t>
            </w:r>
            <w:r w:rsidRPr="00D0715B">
              <w:rPr>
                <w:rFonts w:ascii="宋体" w:eastAsia="宋体" w:hAnsi="宋体" w:cs="宋体" w:hint="eastAsia"/>
                <w:color w:val="333333"/>
                <w:kern w:val="0"/>
                <w:szCs w:val="21"/>
              </w:rPr>
              <w:br/>
              <w:t>    </w:t>
            </w:r>
            <w:r w:rsidRPr="00D0715B">
              <w:rPr>
                <w:rFonts w:ascii="宋体" w:eastAsia="宋体" w:hAnsi="宋体" w:cs="宋体" w:hint="eastAsia"/>
                <w:b/>
                <w:bCs/>
                <w:color w:val="333333"/>
                <w:kern w:val="0"/>
                <w:szCs w:val="21"/>
              </w:rPr>
              <w:t>第三章  财政扶持</w:t>
            </w:r>
            <w:r w:rsidRPr="00D0715B">
              <w:rPr>
                <w:rFonts w:ascii="宋体" w:eastAsia="宋体" w:hAnsi="宋体" w:cs="宋体" w:hint="eastAsia"/>
                <w:b/>
                <w:bCs/>
                <w:color w:val="333333"/>
                <w:kern w:val="0"/>
                <w:szCs w:val="21"/>
              </w:rPr>
              <w:br/>
            </w:r>
            <w:r w:rsidRPr="00D0715B">
              <w:rPr>
                <w:rFonts w:ascii="宋体" w:eastAsia="宋体" w:hAnsi="宋体" w:cs="宋体" w:hint="eastAsia"/>
                <w:color w:val="333333"/>
                <w:kern w:val="0"/>
                <w:szCs w:val="21"/>
              </w:rPr>
              <w:t>    第九条  客商在工业园区兴办工业企业,按其实际建设进度和年亩均纳税额度给予奖励扶持:①项目用地成交并正式开工建设后,按其交纳土地出让金的50%奖励;②项目建设达到合同约定</w:t>
            </w:r>
            <w:proofErr w:type="gramStart"/>
            <w:r w:rsidRPr="00D0715B">
              <w:rPr>
                <w:rFonts w:ascii="宋体" w:eastAsia="宋体" w:hAnsi="宋体" w:cs="宋体" w:hint="eastAsia"/>
                <w:color w:val="333333"/>
                <w:kern w:val="0"/>
                <w:szCs w:val="21"/>
              </w:rPr>
              <w:t>的固投强度</w:t>
            </w:r>
            <w:proofErr w:type="gramEnd"/>
            <w:r w:rsidRPr="00D0715B">
              <w:rPr>
                <w:rFonts w:ascii="宋体" w:eastAsia="宋体" w:hAnsi="宋体" w:cs="宋体" w:hint="eastAsia"/>
                <w:color w:val="333333"/>
                <w:kern w:val="0"/>
                <w:szCs w:val="21"/>
              </w:rPr>
              <w:t>、建筑密度和容积率要求后，按其交纳土地出让金的20％再进行奖励；③项目投产实现年亩均纳税3万元（含3万元）以上时，按其交纳土地出让金的10％再进行奖励;④项目实现年亩均纳税5万元（含5万元）以上时，按其交纳土地出让金的10％再进行奖励；⑤项目实现年亩均纳税7万元（含7万元）以上时，按其交纳土地出让金的10％再进行奖励。以上奖励扶持资金用于企业基础设施建设、市场开拓和技术产品研发等。</w:t>
            </w:r>
            <w:r w:rsidRPr="00D0715B">
              <w:rPr>
                <w:rFonts w:ascii="宋体" w:eastAsia="宋体" w:hAnsi="宋体" w:cs="宋体" w:hint="eastAsia"/>
                <w:color w:val="333333"/>
                <w:kern w:val="0"/>
                <w:szCs w:val="21"/>
              </w:rPr>
              <w:br/>
              <w:t>    第十条 鼓励入园企业兴建多层厂房。对在县工业园区兴办的工业企业，超过规定建筑密度、建设容积率且主体厂房建设在两层（含两层）以上的，按其超出面积，给予100元∕平方米奖励，用于扶持企业发展生产（必须为本厂生产用厂房，出租或闲置不在奖励之列）。</w:t>
            </w:r>
            <w:r w:rsidRPr="00D0715B">
              <w:rPr>
                <w:rFonts w:ascii="宋体" w:eastAsia="宋体" w:hAnsi="宋体" w:cs="宋体" w:hint="eastAsia"/>
                <w:color w:val="333333"/>
                <w:kern w:val="0"/>
                <w:szCs w:val="21"/>
              </w:rPr>
              <w:br/>
              <w:t>    第十一条 入园企业自投产纳税之日起，年亩均纳税达到3万元（含3万元）以上，且一周年内企业缴纳的工业税金总额在50万元（含50万元）以上，其缴纳的增值税、企业所得税地方留成部分前二年由受益财政按100%比例奖励给企业，后三年由受益财政按50%比例奖励给企业。</w:t>
            </w:r>
            <w:r w:rsidRPr="00D0715B">
              <w:rPr>
                <w:rFonts w:ascii="宋体" w:eastAsia="宋体" w:hAnsi="宋体" w:cs="宋体" w:hint="eastAsia"/>
                <w:color w:val="333333"/>
                <w:kern w:val="0"/>
                <w:szCs w:val="21"/>
              </w:rPr>
              <w:br/>
              <w:t>    新办的高新技术企业（须经省级或国家级认定并颁发证书），除享受上述优惠外，第六年至第十年企业所得税地方留成实得部分按25%奖励给企业。</w:t>
            </w:r>
            <w:r w:rsidRPr="00D0715B">
              <w:rPr>
                <w:rFonts w:ascii="宋体" w:eastAsia="宋体" w:hAnsi="宋体" w:cs="宋体" w:hint="eastAsia"/>
                <w:color w:val="333333"/>
                <w:kern w:val="0"/>
                <w:szCs w:val="21"/>
              </w:rPr>
              <w:br/>
              <w:t>    第十二条 入园工业企业土地挂牌成交后三年内缴纳的土地使用税、房产税，县财政按100%比例奖励给企业发展生产。企业土地成交使用三年后，县财政按50%比例奖励给企业发展生产。经县政府同意，企业之间整体收购、盘活现有园区企业的，对其土地、房产所产生的税费地方留成部分先征后奖。</w:t>
            </w:r>
            <w:r w:rsidRPr="00D0715B">
              <w:rPr>
                <w:rFonts w:ascii="宋体" w:eastAsia="宋体" w:hAnsi="宋体" w:cs="宋体" w:hint="eastAsia"/>
                <w:color w:val="333333"/>
                <w:kern w:val="0"/>
                <w:szCs w:val="21"/>
              </w:rPr>
              <w:br/>
              <w:t>    对入园工业企业土地交易过程中产生的契税即征即奖。</w:t>
            </w:r>
            <w:r w:rsidRPr="00D0715B">
              <w:rPr>
                <w:rFonts w:ascii="宋体" w:eastAsia="宋体" w:hAnsi="宋体" w:cs="宋体" w:hint="eastAsia"/>
                <w:color w:val="333333"/>
                <w:kern w:val="0"/>
                <w:szCs w:val="21"/>
              </w:rPr>
              <w:br/>
              <w:t>    入园工业企业正式投产后，年亩均纳税未到达3万元，按其实际占地面积征收土地使用税及房产税，县财政不予奖励。</w:t>
            </w:r>
            <w:r w:rsidRPr="00D0715B">
              <w:rPr>
                <w:rFonts w:ascii="宋体" w:eastAsia="宋体" w:hAnsi="宋体" w:cs="宋体" w:hint="eastAsia"/>
                <w:color w:val="333333"/>
                <w:kern w:val="0"/>
                <w:szCs w:val="21"/>
              </w:rPr>
              <w:br/>
              <w:t>    第十三条 园区年亩均纳税3万元（含3万元）以上的工业企业当年实际上缴税收（剔除当年退、抵、“两免三减”奖励和稽查</w:t>
            </w:r>
            <w:proofErr w:type="gramStart"/>
            <w:r w:rsidRPr="00D0715B">
              <w:rPr>
                <w:rFonts w:ascii="宋体" w:eastAsia="宋体" w:hAnsi="宋体" w:cs="宋体" w:hint="eastAsia"/>
                <w:color w:val="333333"/>
                <w:kern w:val="0"/>
                <w:szCs w:val="21"/>
              </w:rPr>
              <w:t>查</w:t>
            </w:r>
            <w:proofErr w:type="gramEnd"/>
            <w:r w:rsidRPr="00D0715B">
              <w:rPr>
                <w:rFonts w:ascii="宋体" w:eastAsia="宋体" w:hAnsi="宋体" w:cs="宋体" w:hint="eastAsia"/>
                <w:color w:val="333333"/>
                <w:kern w:val="0"/>
                <w:szCs w:val="21"/>
              </w:rPr>
              <w:t>补税款，下同）总额在300万元（含300万元）以上500万元以下，按其实际上缴税收总额的4%奖励企业；在500万元（含500万元）以上1000万元以下，按其实际上缴税收总额的4.5%奖励企业；在1000万元以上（含1000万元），按其实际上缴税收总额的5%奖励企业。</w:t>
            </w:r>
            <w:r w:rsidRPr="00D0715B">
              <w:rPr>
                <w:rFonts w:ascii="宋体" w:eastAsia="宋体" w:hAnsi="宋体" w:cs="宋体" w:hint="eastAsia"/>
                <w:color w:val="333333"/>
                <w:kern w:val="0"/>
                <w:szCs w:val="21"/>
              </w:rPr>
              <w:br/>
              <w:t>    园区年亩均纳税3万元（含3万元）以上的工业企业当年实际上缴税收收入总额比上年上缴税收收入总额增长25％-50％以下（不含50％）的，对照上述纳税奖励比例再加1个百分点进行奖励；当年实际上缴税收收入总额比上年上缴税收收入总额增长50％以上（含50％）的，对照上述纳税奖励比例再加2个百分点进行奖励。</w:t>
            </w:r>
            <w:r w:rsidRPr="00D0715B">
              <w:rPr>
                <w:rFonts w:ascii="宋体" w:eastAsia="宋体" w:hAnsi="宋体" w:cs="宋体" w:hint="eastAsia"/>
                <w:color w:val="333333"/>
                <w:kern w:val="0"/>
                <w:szCs w:val="21"/>
              </w:rPr>
              <w:br/>
              <w:t>    以上奖励不重复计算，原则上奖励实物。</w:t>
            </w:r>
            <w:r w:rsidRPr="00D0715B">
              <w:rPr>
                <w:rFonts w:ascii="宋体" w:eastAsia="宋体" w:hAnsi="宋体" w:cs="宋体" w:hint="eastAsia"/>
                <w:color w:val="333333"/>
                <w:kern w:val="0"/>
                <w:szCs w:val="21"/>
              </w:rPr>
              <w:br/>
            </w:r>
            <w:r w:rsidRPr="00D0715B">
              <w:rPr>
                <w:rFonts w:ascii="宋体" w:eastAsia="宋体" w:hAnsi="宋体" w:cs="宋体" w:hint="eastAsia"/>
                <w:color w:val="333333"/>
                <w:kern w:val="0"/>
                <w:szCs w:val="21"/>
              </w:rPr>
              <w:lastRenderedPageBreak/>
              <w:t>    第十四条 入园工业企业，企业报建过程中的各类手续一律免费办理，中央、省、市必须收取的行政事业性收费除外，企业在建设过程中县本级收取的建筑工程质监费按标准的50%收取；土地测量费按每宗地3000元标准收取；办理规划许可证，厂房建设</w:t>
            </w:r>
            <w:proofErr w:type="gramStart"/>
            <w:r w:rsidRPr="00D0715B">
              <w:rPr>
                <w:rFonts w:ascii="宋体" w:eastAsia="宋体" w:hAnsi="宋体" w:cs="宋体" w:hint="eastAsia"/>
                <w:color w:val="333333"/>
                <w:kern w:val="0"/>
                <w:szCs w:val="21"/>
              </w:rPr>
              <w:t>规</w:t>
            </w:r>
            <w:proofErr w:type="gramEnd"/>
            <w:r w:rsidRPr="00D0715B">
              <w:rPr>
                <w:rFonts w:ascii="宋体" w:eastAsia="宋体" w:hAnsi="宋体" w:cs="宋体" w:hint="eastAsia"/>
                <w:color w:val="333333"/>
                <w:kern w:val="0"/>
                <w:szCs w:val="21"/>
              </w:rPr>
              <w:t>费按3元/㎡收取（其中房管1.5元/㎡），行政办公及生活服务设施建设</w:t>
            </w:r>
            <w:proofErr w:type="gramStart"/>
            <w:r w:rsidRPr="00D0715B">
              <w:rPr>
                <w:rFonts w:ascii="宋体" w:eastAsia="宋体" w:hAnsi="宋体" w:cs="宋体" w:hint="eastAsia"/>
                <w:color w:val="333333"/>
                <w:kern w:val="0"/>
                <w:szCs w:val="21"/>
              </w:rPr>
              <w:t>规</w:t>
            </w:r>
            <w:proofErr w:type="gramEnd"/>
            <w:r w:rsidRPr="00D0715B">
              <w:rPr>
                <w:rFonts w:ascii="宋体" w:eastAsia="宋体" w:hAnsi="宋体" w:cs="宋体" w:hint="eastAsia"/>
                <w:color w:val="333333"/>
                <w:kern w:val="0"/>
                <w:szCs w:val="21"/>
              </w:rPr>
              <w:t>费按5元/㎡收取（其中房管1.5元/㎡，不含人防易地建设费）；土地交易服务费按1%收取；允许企业自主选择水电安装队伍和交纳相关成本费用。</w:t>
            </w:r>
            <w:r w:rsidRPr="00D0715B">
              <w:rPr>
                <w:rFonts w:ascii="宋体" w:eastAsia="宋体" w:hAnsi="宋体" w:cs="宋体" w:hint="eastAsia"/>
                <w:color w:val="333333"/>
                <w:kern w:val="0"/>
                <w:szCs w:val="21"/>
              </w:rPr>
              <w:br/>
              <w:t>    第十五条  入园工业企业，其生产加工产品所用的原材料属于在本县机械电子和医药企业购买的，县财政按实际购买额的1.5%予以补贴。</w:t>
            </w:r>
            <w:r w:rsidRPr="00D0715B">
              <w:rPr>
                <w:rFonts w:ascii="宋体" w:eastAsia="宋体" w:hAnsi="宋体" w:cs="宋体" w:hint="eastAsia"/>
                <w:color w:val="333333"/>
                <w:kern w:val="0"/>
                <w:szCs w:val="21"/>
              </w:rPr>
              <w:br/>
              <w:t>    第十六条  对有进出口自营权的生产企业，年创汇100万美元以下部分（含100万美元），每创汇1美元（以南昌海关或省市商务部门提供的数据为准，下同）由县财政奖励企业0.025元人民币；年创汇100万美元以上，其超出100万美元以上部分每创汇1美元由县财政奖励企业0.03元人民币。对一般纳税人性质的流动</w:t>
            </w:r>
            <w:proofErr w:type="gramStart"/>
            <w:r w:rsidRPr="00D0715B">
              <w:rPr>
                <w:rFonts w:ascii="宋体" w:eastAsia="宋体" w:hAnsi="宋体" w:cs="宋体" w:hint="eastAsia"/>
                <w:color w:val="333333"/>
                <w:kern w:val="0"/>
                <w:szCs w:val="21"/>
              </w:rPr>
              <w:t>型贸易</w:t>
            </w:r>
            <w:proofErr w:type="gramEnd"/>
            <w:r w:rsidRPr="00D0715B">
              <w:rPr>
                <w:rFonts w:ascii="宋体" w:eastAsia="宋体" w:hAnsi="宋体" w:cs="宋体" w:hint="eastAsia"/>
                <w:color w:val="333333"/>
                <w:kern w:val="0"/>
                <w:szCs w:val="21"/>
              </w:rPr>
              <w:t>企业，年创汇400万美元以下部分（含400万美元），每创汇1美元由县财政奖励企业0.025元人民币；年创汇400万美元以上，其超出400万美元以上部分按每创汇1美元由县财政奖励企业0.03元人民币。对小规模纳税人性质的流动</w:t>
            </w:r>
            <w:proofErr w:type="gramStart"/>
            <w:r w:rsidRPr="00D0715B">
              <w:rPr>
                <w:rFonts w:ascii="宋体" w:eastAsia="宋体" w:hAnsi="宋体" w:cs="宋体" w:hint="eastAsia"/>
                <w:color w:val="333333"/>
                <w:kern w:val="0"/>
                <w:szCs w:val="21"/>
              </w:rPr>
              <w:t>型贸易</w:t>
            </w:r>
            <w:proofErr w:type="gramEnd"/>
            <w:r w:rsidRPr="00D0715B">
              <w:rPr>
                <w:rFonts w:ascii="宋体" w:eastAsia="宋体" w:hAnsi="宋体" w:cs="宋体" w:hint="eastAsia"/>
                <w:color w:val="333333"/>
                <w:kern w:val="0"/>
                <w:szCs w:val="21"/>
              </w:rPr>
              <w:t>企业，每创汇1美元由县财政奖励企业0.025元人民币。奖励兑现时间为每半年一次。</w:t>
            </w:r>
            <w:r w:rsidRPr="00D0715B">
              <w:rPr>
                <w:rFonts w:ascii="宋体" w:eastAsia="宋体" w:hAnsi="宋体" w:cs="宋体" w:hint="eastAsia"/>
                <w:color w:val="333333"/>
                <w:kern w:val="0"/>
                <w:szCs w:val="21"/>
              </w:rPr>
              <w:br/>
              <w:t>    第十七条  经商务、工商、税务、外管等部门批准成立在县内落户的外资企业，其外汇进资部分由县财政给予进资补贴，具体标准是每进资1美元外汇一次性补贴企业0.04元人民币（其他外汇折算成美元计算，外汇进资额以会计师事务所出具的验资报告为准）。奖励兑现时间为企业完成了全部注册资本金外汇进资后。</w:t>
            </w:r>
            <w:r w:rsidRPr="00D0715B">
              <w:rPr>
                <w:rFonts w:ascii="宋体" w:eastAsia="宋体" w:hAnsi="宋体" w:cs="宋体" w:hint="eastAsia"/>
                <w:color w:val="333333"/>
                <w:kern w:val="0"/>
                <w:szCs w:val="21"/>
              </w:rPr>
              <w:br/>
              <w:t>    第十八条  对国际国内大财团、世界500强、中国500强、上市公司、科技含量高、创税能力强、固定资产投资1亿元以上的重大项目，可采取“</w:t>
            </w:r>
            <w:proofErr w:type="gramStart"/>
            <w:r w:rsidRPr="00D0715B">
              <w:rPr>
                <w:rFonts w:ascii="宋体" w:eastAsia="宋体" w:hAnsi="宋体" w:cs="宋体" w:hint="eastAsia"/>
                <w:color w:val="333333"/>
                <w:kern w:val="0"/>
                <w:szCs w:val="21"/>
              </w:rPr>
              <w:t>一</w:t>
            </w:r>
            <w:proofErr w:type="gramEnd"/>
            <w:r w:rsidRPr="00D0715B">
              <w:rPr>
                <w:rFonts w:ascii="宋体" w:eastAsia="宋体" w:hAnsi="宋体" w:cs="宋体" w:hint="eastAsia"/>
                <w:color w:val="333333"/>
                <w:kern w:val="0"/>
                <w:szCs w:val="21"/>
              </w:rPr>
              <w:t>企一议”，按照合同约定享受财政扶持政策。</w:t>
            </w:r>
            <w:r w:rsidRPr="00D0715B">
              <w:rPr>
                <w:rFonts w:ascii="宋体" w:eastAsia="宋体" w:hAnsi="宋体" w:cs="宋体" w:hint="eastAsia"/>
                <w:color w:val="333333"/>
                <w:kern w:val="0"/>
                <w:szCs w:val="21"/>
              </w:rPr>
              <w:br/>
              <w:t>   </w:t>
            </w:r>
            <w:r w:rsidRPr="00D0715B">
              <w:rPr>
                <w:rFonts w:ascii="宋体" w:eastAsia="宋体" w:hAnsi="宋体" w:cs="宋体" w:hint="eastAsia"/>
                <w:b/>
                <w:bCs/>
                <w:color w:val="333333"/>
                <w:kern w:val="0"/>
                <w:szCs w:val="21"/>
              </w:rPr>
              <w:t> 第四章 投资保障</w:t>
            </w:r>
            <w:r w:rsidRPr="00D0715B">
              <w:rPr>
                <w:rFonts w:ascii="宋体" w:eastAsia="宋体" w:hAnsi="宋体" w:cs="宋体" w:hint="eastAsia"/>
                <w:b/>
                <w:bCs/>
                <w:color w:val="333333"/>
                <w:kern w:val="0"/>
                <w:szCs w:val="21"/>
              </w:rPr>
              <w:br/>
            </w:r>
            <w:r w:rsidRPr="00D0715B">
              <w:rPr>
                <w:rFonts w:ascii="宋体" w:eastAsia="宋体" w:hAnsi="宋体" w:cs="宋体" w:hint="eastAsia"/>
                <w:color w:val="333333"/>
                <w:kern w:val="0"/>
                <w:szCs w:val="21"/>
              </w:rPr>
              <w:t>    第十九条  客商来我县投资，简化办事程序，自客商提出立项申请之日起2个工作日内启动项目</w:t>
            </w:r>
            <w:proofErr w:type="gramStart"/>
            <w:r w:rsidRPr="00D0715B">
              <w:rPr>
                <w:rFonts w:ascii="宋体" w:eastAsia="宋体" w:hAnsi="宋体" w:cs="宋体" w:hint="eastAsia"/>
                <w:color w:val="333333"/>
                <w:kern w:val="0"/>
                <w:szCs w:val="21"/>
              </w:rPr>
              <w:t>联审联批流程</w:t>
            </w:r>
            <w:proofErr w:type="gramEnd"/>
            <w:r w:rsidRPr="00D0715B">
              <w:rPr>
                <w:rFonts w:ascii="宋体" w:eastAsia="宋体" w:hAnsi="宋体" w:cs="宋体" w:hint="eastAsia"/>
                <w:color w:val="333333"/>
                <w:kern w:val="0"/>
                <w:szCs w:val="21"/>
              </w:rPr>
              <w:t>，并统一由跟踪服务单位在15个工作日内办妥相关手续，工业园区管委会、县行政服务中心优先为客商投资企业提供全方位优质服务。</w:t>
            </w:r>
            <w:r w:rsidRPr="00D0715B">
              <w:rPr>
                <w:rFonts w:ascii="宋体" w:eastAsia="宋体" w:hAnsi="宋体" w:cs="宋体" w:hint="eastAsia"/>
                <w:color w:val="333333"/>
                <w:kern w:val="0"/>
                <w:szCs w:val="21"/>
              </w:rPr>
              <w:br/>
              <w:t>    第二十条  客商及配偶、子女（符合生育政策的）可免费办理城镇落户手续。其子女在县内学校就读享受本地学生同等待遇。</w:t>
            </w:r>
            <w:r w:rsidRPr="00D0715B">
              <w:rPr>
                <w:rFonts w:ascii="宋体" w:eastAsia="宋体" w:hAnsi="宋体" w:cs="宋体" w:hint="eastAsia"/>
                <w:color w:val="333333"/>
                <w:kern w:val="0"/>
                <w:szCs w:val="21"/>
              </w:rPr>
              <w:br/>
              <w:t>    第二十一条　对在我县投资兴办的客商企业，实行“三个一”（一个县级领导、一个服务单位、一个科级干部）、“三帮</w:t>
            </w:r>
            <w:proofErr w:type="gramStart"/>
            <w:r w:rsidRPr="00D0715B">
              <w:rPr>
                <w:rFonts w:ascii="宋体" w:eastAsia="宋体" w:hAnsi="宋体" w:cs="宋体" w:hint="eastAsia"/>
                <w:color w:val="333333"/>
                <w:kern w:val="0"/>
                <w:szCs w:val="21"/>
              </w:rPr>
              <w:t>一</w:t>
            </w:r>
            <w:proofErr w:type="gramEnd"/>
            <w:r w:rsidRPr="00D0715B">
              <w:rPr>
                <w:rFonts w:ascii="宋体" w:eastAsia="宋体" w:hAnsi="宋体" w:cs="宋体" w:hint="eastAsia"/>
                <w:color w:val="333333"/>
                <w:kern w:val="0"/>
                <w:szCs w:val="21"/>
              </w:rPr>
              <w:t>督”（帮办证照、帮企业维权、</w:t>
            </w:r>
            <w:proofErr w:type="gramStart"/>
            <w:r w:rsidRPr="00D0715B">
              <w:rPr>
                <w:rFonts w:ascii="宋体" w:eastAsia="宋体" w:hAnsi="宋体" w:cs="宋体" w:hint="eastAsia"/>
                <w:color w:val="333333"/>
                <w:kern w:val="0"/>
                <w:szCs w:val="21"/>
              </w:rPr>
              <w:t>帮协调</w:t>
            </w:r>
            <w:proofErr w:type="gramEnd"/>
            <w:r w:rsidRPr="00D0715B">
              <w:rPr>
                <w:rFonts w:ascii="宋体" w:eastAsia="宋体" w:hAnsi="宋体" w:cs="宋体" w:hint="eastAsia"/>
                <w:color w:val="333333"/>
                <w:kern w:val="0"/>
                <w:szCs w:val="21"/>
              </w:rPr>
              <w:t>发展、督促企业建设）等服务机制，及时解决企业建设生产、经营及生活中的困难。</w:t>
            </w:r>
            <w:r w:rsidRPr="00D0715B">
              <w:rPr>
                <w:rFonts w:ascii="宋体" w:eastAsia="宋体" w:hAnsi="宋体" w:cs="宋体" w:hint="eastAsia"/>
                <w:color w:val="333333"/>
                <w:kern w:val="0"/>
                <w:szCs w:val="21"/>
              </w:rPr>
              <w:br/>
              <w:t>    第二十二条  乐安县纪委优化发展环境室受理针对企业的“三乱”行为及行政效率低下等问题的投诉，并按有关规定从速从重处理。涉及违法犯罪的，移送司法机关处理。</w:t>
            </w:r>
            <w:r w:rsidRPr="00D0715B">
              <w:rPr>
                <w:rFonts w:ascii="宋体" w:eastAsia="宋体" w:hAnsi="宋体" w:cs="宋体" w:hint="eastAsia"/>
                <w:color w:val="333333"/>
                <w:kern w:val="0"/>
                <w:szCs w:val="21"/>
              </w:rPr>
              <w:br/>
              <w:t>    </w:t>
            </w:r>
            <w:r w:rsidRPr="00D0715B">
              <w:rPr>
                <w:rFonts w:ascii="宋体" w:eastAsia="宋体" w:hAnsi="宋体" w:cs="宋体" w:hint="eastAsia"/>
                <w:b/>
                <w:bCs/>
                <w:color w:val="333333"/>
                <w:kern w:val="0"/>
                <w:szCs w:val="21"/>
              </w:rPr>
              <w:t>第五章  附  则</w:t>
            </w:r>
            <w:r w:rsidRPr="00D0715B">
              <w:rPr>
                <w:rFonts w:ascii="宋体" w:eastAsia="宋体" w:hAnsi="宋体" w:cs="宋体" w:hint="eastAsia"/>
                <w:b/>
                <w:bCs/>
                <w:color w:val="333333"/>
                <w:kern w:val="0"/>
                <w:szCs w:val="21"/>
              </w:rPr>
              <w:br/>
            </w:r>
            <w:r w:rsidRPr="00D0715B">
              <w:rPr>
                <w:rFonts w:ascii="宋体" w:eastAsia="宋体" w:hAnsi="宋体" w:cs="宋体" w:hint="eastAsia"/>
                <w:color w:val="333333"/>
                <w:kern w:val="0"/>
                <w:szCs w:val="21"/>
              </w:rPr>
              <w:t>    第二十三条  本优惠办法自发布之日起实施，凡此前已落户我县的客商企业按原有关文件</w:t>
            </w:r>
            <w:r w:rsidRPr="00D0715B">
              <w:rPr>
                <w:rFonts w:ascii="宋体" w:eastAsia="宋体" w:hAnsi="宋体" w:cs="宋体" w:hint="eastAsia"/>
                <w:color w:val="333333"/>
                <w:kern w:val="0"/>
                <w:szCs w:val="21"/>
              </w:rPr>
              <w:lastRenderedPageBreak/>
              <w:t>（政策）或合同予以兑现。本办法如与国家政策法规有抵触的，则按国家政策法规执行。</w:t>
            </w:r>
            <w:r w:rsidRPr="00D0715B">
              <w:rPr>
                <w:rFonts w:ascii="宋体" w:eastAsia="宋体" w:hAnsi="宋体" w:cs="宋体" w:hint="eastAsia"/>
                <w:color w:val="333333"/>
                <w:kern w:val="0"/>
                <w:szCs w:val="21"/>
              </w:rPr>
              <w:br/>
              <w:t>    第二十四条  本办法由乐安县开放型经济工作领导小组办公室负责解释。</w:t>
            </w:r>
          </w:p>
        </w:tc>
      </w:tr>
      <w:tr w:rsidR="00D0715B" w:rsidRPr="00D0715B" w:rsidTr="00D0715B">
        <w:trPr>
          <w:trHeight w:val="300"/>
          <w:tblCellSpacing w:w="0" w:type="dxa"/>
          <w:jc w:val="center"/>
        </w:trPr>
        <w:tc>
          <w:tcPr>
            <w:tcW w:w="0" w:type="auto"/>
            <w:vAlign w:val="center"/>
            <w:hideMark/>
          </w:tcPr>
          <w:p w:rsidR="00D0715B" w:rsidRPr="00D0715B" w:rsidRDefault="00D0715B" w:rsidP="00D0715B">
            <w:pPr>
              <w:widowControl/>
              <w:jc w:val="left"/>
              <w:rPr>
                <w:rFonts w:ascii="宋体" w:eastAsia="宋体" w:hAnsi="宋体" w:cs="宋体" w:hint="eastAsia"/>
                <w:color w:val="333333"/>
                <w:kern w:val="0"/>
                <w:sz w:val="18"/>
                <w:szCs w:val="18"/>
              </w:rPr>
            </w:pPr>
            <w:r w:rsidRPr="00D0715B">
              <w:rPr>
                <w:rFonts w:ascii="宋体" w:eastAsia="宋体" w:hAnsi="宋体" w:cs="宋体" w:hint="eastAsia"/>
                <w:color w:val="333333"/>
                <w:kern w:val="0"/>
                <w:sz w:val="18"/>
                <w:szCs w:val="18"/>
              </w:rPr>
              <w:lastRenderedPageBreak/>
              <w:t> </w:t>
            </w:r>
          </w:p>
        </w:tc>
      </w:tr>
    </w:tbl>
    <w:p w:rsidR="008C1D62" w:rsidRPr="00D0715B" w:rsidRDefault="008C1D62"/>
    <w:sectPr w:rsidR="008C1D62" w:rsidRPr="00D07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5B"/>
    <w:rsid w:val="008C1D62"/>
    <w:rsid w:val="00D07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2A498-03DB-4DDF-BDC7-6A767173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715B"/>
    <w:rPr>
      <w:b/>
      <w:bCs/>
    </w:rPr>
  </w:style>
  <w:style w:type="character" w:customStyle="1" w:styleId="apple-converted-space">
    <w:name w:val="apple-converted-space"/>
    <w:basedOn w:val="a0"/>
    <w:rsid w:val="00D0715B"/>
  </w:style>
  <w:style w:type="character" w:styleId="a4">
    <w:name w:val="Hyperlink"/>
    <w:basedOn w:val="a0"/>
    <w:uiPriority w:val="99"/>
    <w:semiHidden/>
    <w:unhideWhenUsed/>
    <w:rsid w:val="00D0715B"/>
    <w:rPr>
      <w:color w:val="0000FF"/>
      <w:u w:val="single"/>
    </w:rPr>
  </w:style>
  <w:style w:type="paragraph" w:styleId="a5">
    <w:name w:val="Normal (Web)"/>
    <w:basedOn w:val="a"/>
    <w:uiPriority w:val="99"/>
    <w:semiHidden/>
    <w:unhideWhenUsed/>
    <w:rsid w:val="00D071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1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2018-05-23T05:54:00Z</dcterms:created>
  <dcterms:modified xsi:type="dcterms:W3CDTF">2018-05-23T05:54:00Z</dcterms:modified>
</cp:coreProperties>
</file>