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8A" w:rsidRPr="005A1B8A" w:rsidRDefault="005A1B8A" w:rsidP="005A1B8A">
      <w:pPr>
        <w:widowControl/>
        <w:shd w:val="clear" w:color="auto" w:fill="FFFFFF"/>
        <w:jc w:val="center"/>
        <w:outlineLvl w:val="2"/>
        <w:rPr>
          <w:rFonts w:ascii="å¾®è½¯é›…é»‘" w:eastAsia="å¾®è½¯é›…é»‘" w:hAnsi="宋体" w:cs="宋体"/>
          <w:b/>
          <w:bCs/>
          <w:color w:val="2F6BA8"/>
          <w:kern w:val="0"/>
          <w:sz w:val="33"/>
          <w:szCs w:val="33"/>
        </w:rPr>
      </w:pPr>
      <w:r w:rsidRPr="005A1B8A">
        <w:rPr>
          <w:rFonts w:ascii="å¾®è½¯é›…é»‘" w:eastAsia="å¾®è½¯é›…é»‘" w:hAnsi="宋体" w:cs="宋体" w:hint="eastAsia"/>
          <w:b/>
          <w:bCs/>
          <w:color w:val="2F6BA8"/>
          <w:kern w:val="0"/>
          <w:sz w:val="33"/>
          <w:szCs w:val="33"/>
        </w:rPr>
        <w:t>木兰县人民政府关于印发木兰县电子商务扶持奖励暂行办法的通知</w:t>
      </w:r>
    </w:p>
    <w:p w:rsidR="005A1B8A" w:rsidRPr="005A1B8A" w:rsidRDefault="005A1B8A" w:rsidP="005A1B8A">
      <w:pPr>
        <w:widowControl/>
        <w:shd w:val="clear" w:color="auto" w:fill="FFFFFF"/>
        <w:jc w:val="center"/>
        <w:outlineLvl w:val="5"/>
        <w:rPr>
          <w:rFonts w:ascii="å¾®è½¯é›…é»‘" w:eastAsia="å¾®è½¯é›…é»‘" w:hAnsi="宋体" w:cs="宋体" w:hint="eastAsia"/>
          <w:color w:val="5D5D5D"/>
          <w:kern w:val="0"/>
          <w:szCs w:val="21"/>
        </w:rPr>
      </w:pPr>
      <w:r w:rsidRPr="005A1B8A">
        <w:rPr>
          <w:rFonts w:ascii="å¾®è½¯é›…é»‘" w:eastAsia="å¾®è½¯é›…é»‘" w:hAnsi="宋体" w:cs="宋体" w:hint="eastAsia"/>
          <w:color w:val="5D5D5D"/>
          <w:kern w:val="0"/>
          <w:szCs w:val="21"/>
        </w:rPr>
        <w:t>发表日期：2017年08月02日出处：木兰县人民政府该信息已被浏览：75次</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 xml:space="preserve"> 木兰县电子商务扶持奖励暂行办法</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第一章</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总则</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第一条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为加快我县电子商务发展，发挥电子商务促进我县经济社会发展的重要作用，全面贯彻县委关于电子商务发展集中突破的战略要求，根据国家、省、市相关扶持电子商务发展的指导意见、扶持政策，结合我县实际制定本办法。</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第二条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根据国家、省、市关于电子商务进农村相关文件精神，设立电子商务专项发展资金。资金主要用于电子商务进农村涉及的基础设施建设、服务支撑、网商培育、人才培训等项目实施。遵循“公开、公平、公正”和突出重点、择优扶持、注重绩效的原则，定向使用。</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第三条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县电商办为本办法的具体实施部门，县财政局负责资金的监督管理使用。</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第二章</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扶持对象及重点</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第四条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扶持对象为在木兰县域工商登记注册，依法经营、依法纳税、财务管理规范，并符合电子商务进农村扶持政策范围的电商企业、配套企业和各类示范项目创建主体（包括电子商务企业、电子商务基地运营机构、乡镇、村委会和社区、创客群体等）。</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第五条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扶持重点主要围绕“一会一中心三体系”建设内容，推进电子商务协会成立和壮大，实施县电子商务公共服务中心建设，构建农产品网络销售、农村电商消费、农村电商支撑服务等三大体系，畅通“工业产品下乡和农产品进城”渠道，促进传统农业产业与电商融合。</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第三章</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扶持内容和标准</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第六条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支持县电子商务协会成立和发展壮大</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lastRenderedPageBreak/>
        <w:t>（一）鼓励支持企业牵头成立县电子商务协会，为会员企业提供服务，协助政府机构实施行业管理，促进企业集聚抱团发展，视协会发挥的实际成效，给予每年1—5万元的运营管理资金补助，暂定三年。</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（二）支持县电子商务协会发展壮大，协会年吸收正式会员如达到100户、200户、500户以上，并能正常运行为会员提供服务的，分别按1万元、2万元、3万元给予一次性奖励。</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第七条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支持县电子商务公共服务中心建设</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一）整合利用闲置厂房、办公楼宇和农业产业化基地，改造建设线上线下相结合的电子商务公共服务中心，提供办公场地、运营服务、网站建设、网络推广、广告美工、咨询服务、融资培训、仓储物流等第三方创业孵化服务，采取“一事一议”的办法给予支持。</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（二）对电子商务企业，引导县内金融机构加大扶持力度，优先提供“助保金贷款”、“再就业小额担保贷款”等金融信贷支持。</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（三）对入驻县电子商务公共服务中心的电子商务企业和创客，办公场地给予免费使用三年。</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（四）支持快递物流企业为县电子商务公共服务中心内电商企业开展快递服务，按实际发出单数享受每单1元的补贴。</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第八条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支持电商进农村体系建设</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（一）推进农产品网上销售体系建设</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1.支持建设县级运营中心。鼓励企业建设县级运营中心并在第三方电商平台建设网上木兰特产专区（产业带、特色馆、专业市场、旗舰店等），对网上年销售额达到3000万元的，经验收合格后，按平台建设费用总投入的10%予以补贴，最高补贴资金不超过50万元。</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2.支持农村电商企业发展。对通过电子商务形式实现年销售农特产品收入首次突破500万元、1000万元、1500万元的企业主体，分别给予1万元、2万元、3万元的一次性奖励，以此类推，最高不超过10万元。对通过电子商务形式实现年销售农特产品收入首次突破50万元的个体工商户奖励5000元、对首次突破100万元、200万元、300万元的个体工商户，</w:t>
      </w:r>
      <w:r w:rsidRPr="005A1B8A">
        <w:rPr>
          <w:rFonts w:ascii="å®‹ä½“" w:eastAsia="å®‹ä½“" w:hAnsi="宋体" w:cs="宋体" w:hint="eastAsia"/>
          <w:color w:val="373737"/>
          <w:kern w:val="0"/>
          <w:szCs w:val="21"/>
        </w:rPr>
        <w:lastRenderedPageBreak/>
        <w:t>分别给予1万元、2万元、3万元的一次性奖励，以此类推，最高不超过10万元。以上奖励资金取最高金额，不重复享受。</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3.支持农产品标准化体系建设。鼓励农业龙头企业开展农产品质量认证，对新获得中国驰名商标、中华老字号的民营企业，分别给予160万元、15万元的一次性奖励；对新获得黑龙江省著名商标、黑龙江省名牌产品、龙江老字号的民营企业，一次性奖励8万元。对获得市级以上名牌产品称号的产品，优先列入技术改造计划，享受国家和省、市技术改造的各项优惠政策。相关政策不重复享受。</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4.支持电子商务示范体系建设。对被认定为国家级示范基地或示范企业的，分别给予一次性20万元和5万元奖励；对被认定为省级示范基地或示范企业的，分别给予一次性5万元和1万元奖励；被认定为市级电子商务示范基地或示范企业的，分别一次性给予3万元和3000元奖励。以上奖励资金取最高金额，不重复享受。</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5.支持电商企业外出参展。鼓励农村中小微企业、种养殖户、农民合作社、致富带头人走出去参加电子商务等相关展会，对经市级以上业务主管部门参展的农村电子商务企业，参加由国际权威机构、国家部委、国家权威行业协会及机构、省级人民政府主办的各类国际性、全国性有影响力的展会，参加展会的所需费用以直接或间接形式给予支持和补贴，单户企业年度补助不超过5万元。</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（二）推进农村电商消费体系建设</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1.</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支持乡镇电商服务平台建设。支持各乡（镇）整合公共服务资源，利用乡村便民服务中心、邮政、供销等场所，推进乡村电子商务服务平台建设；开展形式多样的宣传推广，推动电子商务在农村更大范围推广和应用。年度评选2个乡镇级电商服务示范平台，给予1万元一次性奖励。</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2.支持村级电商服务网点建设。鼓励和支持电商龙头企业、万村千乡市场工程承办企业、农家店主、农村扶贫对象、大学生村官等，建设或改造设立农村电子商务体验店、智慧商店、以及农村e邮、益农信息社等。年度评选5家村级示范网点，一次性给予5000元奖励。</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lastRenderedPageBreak/>
        <w:t>（三）支持农村电商支撑服务体系建设</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1.支持电子商务人才培训和引进。采取政府购买服务、发放职业培训补贴等方式，以涉农经营主体、返乡创业农民工、大学毕业生、农村扶贫对象、大学生村官等为重点培训对象，鼓励培训机构开展电商知识培训。支持引进电子商务高端人才，对电子商务企业引进高端人才产生的住房货币补贴、安家费、科研启动经费等费用，可依法列入成本核算。对组织人员参与电商培训做得好的乡（镇）评选前2名，分别给予5000元奖励。</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2.支持物流配送快递企业，通过整合客运班车等资源，构建农产品“进城下乡”的物流配送网络体系，对建成覆盖所有乡镇和行政村的投送网络并收发快递运营正常，达到与政府合同约定的，经考核验收，每年给予3万元的补贴。</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3.支持邮政等快递物流企业智能包裹柜推广，在乡（镇）设立快递物流站点建设，每个站点一次性补贴50万元。</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第九条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支持农村电商精准扶贫</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对持续经营网店一年以上，且农产品网销额首次达到5万元以上的在册贫困户，年内给予1000元奖励。对获得市级农村电子商务扶贫示范基地称号的，给予一次性奖励1万元。</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第四章</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申报、审核和拨付</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以上政策措施适用于开展电子商务进农村工作推广，相关政策不重复享受。申请对象根据县电商办的通知要求，每年组织申报一次。</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第十一条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申报企业需如实提供以下材料，并对所提供材料的真实性、完整性和合法性负法律责任：</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（一）木兰县电子商务扶持资金申请表。</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（二）企业法人营业执照、税务登记证副本复印件。</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（三）企业有关资质和证书复印件。</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（四）申请资料包括企业基本情况，包括主营业务、产品定位、电子商务营销渠道等情况；企业网络营销、建设相关合同（协议）、费用明细表、汇总表，及发票复印件等相关凭证。</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lastRenderedPageBreak/>
        <w:t>（五）要求提供的其它材料。</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第十二条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县电商办牵头组织相关部门和专家对项目进行评审，根据择优扶持原则，确定扶持企业名单和金额，并将相关内容在县政府网站公示，接受社会监督。</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第十三条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经公示无异议的，由县电商办按程序提交县电商工作领导小组讨论无异议后申拨资金，办理拨款手续。</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第十四条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项目单位收到扶持资金后，按照现行会计制度、会计准则及财务通则进行账务处理。</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第十五条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相关企业获得的扶持资金应单独核算，专款专用。任何单位和个人不得以任何理由截留、挤占、挪用。对违反规定的有关单位和个人将依法追究责任。</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第十六条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获得专项资金扶持的企业有下列情形之一的，将视情节轻重给予通报批评、追缴扣回补助资金等处罚。情节严重的，取消以后年度申报资格：</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（一）提供虚假材料，骗取补助（奖励）资金的。</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（二）有侵犯知识产权行为的。</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（三）不按规定使用补助（奖励）资金的。</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第十七条</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为加强财政支出管理，强化支出责任，提高财政资金的使用效益，体现政府公共服务目标，县电商办牵头组织有关部门对扶持资金实施绩效评价，县财政局负责对专项资金的使用进行监督检查。</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第五章</w:t>
      </w:r>
      <w:r w:rsidRPr="005A1B8A">
        <w:rPr>
          <w:rFonts w:ascii="å®‹ä½“" w:eastAsia="å®‹ä½“" w:hAnsi="宋体" w:cs="宋体" w:hint="eastAsia"/>
          <w:color w:val="373737"/>
          <w:kern w:val="0"/>
          <w:szCs w:val="21"/>
        </w:rPr>
        <w:t> </w:t>
      </w:r>
      <w:r w:rsidRPr="005A1B8A">
        <w:rPr>
          <w:rFonts w:ascii="å®‹ä½“" w:eastAsia="å®‹ä½“" w:hAnsi="宋体" w:cs="宋体" w:hint="eastAsia"/>
          <w:color w:val="373737"/>
          <w:kern w:val="0"/>
          <w:szCs w:val="21"/>
        </w:rPr>
        <w:t>附则</w:t>
      </w:r>
    </w:p>
    <w:p w:rsidR="005A1B8A" w:rsidRPr="005A1B8A" w:rsidRDefault="005A1B8A" w:rsidP="005A1B8A">
      <w:pPr>
        <w:widowControl/>
        <w:shd w:val="clear" w:color="auto" w:fill="FFFFFF"/>
        <w:spacing w:line="540" w:lineRule="atLeast"/>
        <w:ind w:firstLine="480"/>
        <w:rPr>
          <w:rFonts w:ascii="å®‹ä½“" w:eastAsia="å®‹ä½“" w:hAnsi="宋体" w:cs="宋体" w:hint="eastAsia"/>
          <w:color w:val="373737"/>
          <w:kern w:val="0"/>
          <w:szCs w:val="21"/>
        </w:rPr>
      </w:pPr>
      <w:r w:rsidRPr="005A1B8A">
        <w:rPr>
          <w:rFonts w:ascii="å®‹ä½“" w:eastAsia="å®‹ä½“" w:hAnsi="宋体" w:cs="宋体" w:hint="eastAsia"/>
          <w:color w:val="373737"/>
          <w:kern w:val="0"/>
          <w:szCs w:val="21"/>
        </w:rPr>
        <w:t>第十八条 本办法自文件下发之日起试行，由县电子商务工作领导小组负责解释。</w:t>
      </w:r>
    </w:p>
    <w:p w:rsidR="00DC154C" w:rsidRDefault="00DC154C">
      <w:bookmarkStart w:id="0" w:name="_GoBack"/>
      <w:bookmarkEnd w:id="0"/>
    </w:p>
    <w:sectPr w:rsidR="00DC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å¾®è½¯é›…é»‘">
    <w:altName w:val="宋体"/>
    <w:panose1 w:val="00000000000000000000"/>
    <w:charset w:val="86"/>
    <w:family w:val="roman"/>
    <w:notTrueType/>
    <w:pitch w:val="default"/>
    <w:sig w:usb0="00000001" w:usb1="080E0000" w:usb2="00000010" w:usb3="00000000" w:csb0="00040000" w:csb1="00000000"/>
  </w:font>
  <w:font w:name="å®‹ä½“">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B3"/>
    <w:rsid w:val="005A1B8A"/>
    <w:rsid w:val="007F4DB3"/>
    <w:rsid w:val="00DC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79EA-DB96-409A-BA2A-16BA0FCA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A1B8A"/>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5A1B8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A1B8A"/>
    <w:rPr>
      <w:rFonts w:ascii="宋体" w:eastAsia="宋体" w:hAnsi="宋体" w:cs="宋体"/>
      <w:b/>
      <w:bCs/>
      <w:kern w:val="0"/>
      <w:sz w:val="27"/>
      <w:szCs w:val="27"/>
    </w:rPr>
  </w:style>
  <w:style w:type="character" w:customStyle="1" w:styleId="6Char">
    <w:name w:val="标题 6 Char"/>
    <w:basedOn w:val="a0"/>
    <w:link w:val="6"/>
    <w:uiPriority w:val="9"/>
    <w:rsid w:val="005A1B8A"/>
    <w:rPr>
      <w:rFonts w:ascii="宋体" w:eastAsia="宋体" w:hAnsi="宋体" w:cs="宋体"/>
      <w:b/>
      <w:bCs/>
      <w:kern w:val="0"/>
      <w:sz w:val="15"/>
      <w:szCs w:val="15"/>
    </w:rPr>
  </w:style>
  <w:style w:type="paragraph" w:styleId="a3">
    <w:name w:val="Normal (Web)"/>
    <w:basedOn w:val="a"/>
    <w:uiPriority w:val="99"/>
    <w:semiHidden/>
    <w:unhideWhenUsed/>
    <w:rsid w:val="005A1B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1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2018-05-21T10:45:00Z</dcterms:created>
  <dcterms:modified xsi:type="dcterms:W3CDTF">2018-05-21T10:45:00Z</dcterms:modified>
</cp:coreProperties>
</file>