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88" w:rsidRPr="00BA0288" w:rsidRDefault="00BA0288" w:rsidP="00BA0288">
      <w:pPr>
        <w:widowControl/>
        <w:shd w:val="clear" w:color="auto" w:fill="FFFFFF"/>
        <w:spacing w:before="100" w:beforeAutospacing="1" w:after="100" w:afterAutospacing="1"/>
        <w:jc w:val="left"/>
        <w:outlineLvl w:val="0"/>
        <w:rPr>
          <w:rFonts w:ascii="宋体" w:eastAsia="宋体" w:hAnsi="宋体" w:cs="宋体"/>
          <w:b/>
          <w:bCs/>
          <w:kern w:val="36"/>
          <w:sz w:val="48"/>
          <w:szCs w:val="48"/>
        </w:rPr>
      </w:pPr>
      <w:bookmarkStart w:id="0" w:name="_GoBack"/>
      <w:r w:rsidRPr="00BA0288">
        <w:rPr>
          <w:rFonts w:ascii="宋体" w:eastAsia="宋体" w:hAnsi="宋体" w:cs="宋体"/>
          <w:b/>
          <w:bCs/>
          <w:kern w:val="36"/>
          <w:sz w:val="48"/>
          <w:szCs w:val="48"/>
        </w:rPr>
        <w:t>关于进一步扶持体育产业发展的实施意见</w:t>
      </w:r>
    </w:p>
    <w:tbl>
      <w:tblPr>
        <w:tblW w:w="5000" w:type="pct"/>
        <w:tblCellSpacing w:w="0" w:type="dxa"/>
        <w:tblBorders>
          <w:top w:val="single" w:sz="2" w:space="0" w:color="CCCCCC"/>
          <w:left w:val="single" w:sz="6" w:space="0" w:color="CCCCCC"/>
          <w:bottom w:val="single" w:sz="6" w:space="0" w:color="CCCCCC"/>
          <w:right w:val="single" w:sz="2" w:space="0" w:color="CCCCCC"/>
        </w:tblBorders>
        <w:tblCellMar>
          <w:left w:w="0" w:type="dxa"/>
          <w:right w:w="0" w:type="dxa"/>
        </w:tblCellMar>
        <w:tblLook w:val="04A0" w:firstRow="1" w:lastRow="0" w:firstColumn="1" w:lastColumn="0" w:noHBand="0" w:noVBand="1"/>
      </w:tblPr>
      <w:tblGrid>
        <w:gridCol w:w="1298"/>
        <w:gridCol w:w="2906"/>
        <w:gridCol w:w="1299"/>
        <w:gridCol w:w="2792"/>
      </w:tblGrid>
      <w:tr w:rsidR="00BA0288" w:rsidRPr="00BA0288" w:rsidTr="00BA0288">
        <w:trPr>
          <w:tblCellSpacing w:w="0" w:type="dxa"/>
        </w:trPr>
        <w:tc>
          <w:tcPr>
            <w:tcW w:w="12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bookmarkEnd w:id="0"/>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r w:rsidRPr="00BA0288">
              <w:rPr>
                <w:rFonts w:ascii="宋体" w:eastAsia="宋体" w:hAnsi="宋体" w:cs="宋体"/>
                <w:b/>
                <w:bCs/>
                <w:color w:val="1B6DC0"/>
                <w:kern w:val="0"/>
                <w:szCs w:val="21"/>
              </w:rPr>
              <w:t>索 引 号：</w:t>
            </w:r>
            <w:r w:rsidRPr="00BA0288">
              <w:rPr>
                <w:rFonts w:ascii="宋体" w:eastAsia="宋体" w:hAnsi="宋体" w:cs="宋体"/>
                <w:color w:val="1B6DC0"/>
                <w:kern w:val="0"/>
                <w:szCs w:val="21"/>
              </w:rPr>
              <w:t xml:space="preserve"> </w:t>
            </w:r>
          </w:p>
        </w:tc>
        <w:tc>
          <w:tcPr>
            <w:tcW w:w="36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left"/>
              <w:rPr>
                <w:rFonts w:ascii="宋体" w:eastAsia="宋体" w:hAnsi="宋体" w:cs="宋体"/>
                <w:kern w:val="0"/>
                <w:szCs w:val="21"/>
              </w:rPr>
            </w:pPr>
            <w:r w:rsidRPr="00BA0288">
              <w:rPr>
                <w:rFonts w:ascii="宋体" w:eastAsia="宋体" w:hAnsi="宋体" w:cs="宋体"/>
                <w:kern w:val="0"/>
                <w:szCs w:val="21"/>
              </w:rPr>
              <w:t xml:space="preserve">00001854-5/2016-14633 </w:t>
            </w:r>
          </w:p>
        </w:tc>
        <w:tc>
          <w:tcPr>
            <w:tcW w:w="12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r w:rsidRPr="00BA0288">
              <w:rPr>
                <w:rFonts w:ascii="宋体" w:eastAsia="宋体" w:hAnsi="宋体" w:cs="宋体"/>
                <w:b/>
                <w:bCs/>
                <w:color w:val="1B6DC0"/>
                <w:kern w:val="0"/>
                <w:szCs w:val="21"/>
              </w:rPr>
              <w:t>发文机关：</w:t>
            </w:r>
            <w:r w:rsidRPr="00BA0288">
              <w:rPr>
                <w:rFonts w:ascii="宋体" w:eastAsia="宋体" w:hAnsi="宋体" w:cs="宋体"/>
                <w:color w:val="1B6DC0"/>
                <w:kern w:val="0"/>
                <w:szCs w:val="21"/>
              </w:rPr>
              <w:t xml:space="preserve"> </w:t>
            </w:r>
          </w:p>
        </w:tc>
        <w:tc>
          <w:tcPr>
            <w:tcW w:w="36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left"/>
              <w:rPr>
                <w:rFonts w:ascii="宋体" w:eastAsia="宋体" w:hAnsi="宋体" w:cs="宋体"/>
                <w:kern w:val="0"/>
                <w:szCs w:val="21"/>
              </w:rPr>
            </w:pPr>
            <w:r w:rsidRPr="00BA0288">
              <w:rPr>
                <w:rFonts w:ascii="宋体" w:eastAsia="宋体" w:hAnsi="宋体" w:cs="宋体"/>
                <w:kern w:val="0"/>
                <w:szCs w:val="21"/>
              </w:rPr>
              <w:t xml:space="preserve">乐陵市 </w:t>
            </w:r>
          </w:p>
        </w:tc>
      </w:tr>
      <w:tr w:rsidR="00BA0288" w:rsidRPr="00BA0288" w:rsidTr="00BA0288">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r w:rsidRPr="00BA0288">
              <w:rPr>
                <w:rFonts w:ascii="宋体" w:eastAsia="宋体" w:hAnsi="宋体" w:cs="宋体"/>
                <w:b/>
                <w:bCs/>
                <w:color w:val="1B6DC0"/>
                <w:kern w:val="0"/>
                <w:szCs w:val="21"/>
              </w:rPr>
              <w:t>主题分类：</w:t>
            </w:r>
            <w:r w:rsidRPr="00BA0288">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left"/>
              <w:rPr>
                <w:rFonts w:ascii="宋体" w:eastAsia="宋体" w:hAnsi="宋体" w:cs="宋体"/>
                <w:kern w:val="0"/>
                <w:szCs w:val="21"/>
              </w:rPr>
            </w:pPr>
            <w:r w:rsidRPr="00BA0288">
              <w:rPr>
                <w:rFonts w:ascii="宋体" w:eastAsia="宋体" w:hAnsi="宋体" w:cs="宋体"/>
                <w:kern w:val="0"/>
                <w:szCs w:val="21"/>
              </w:rPr>
              <w:t xml:space="preserve">其他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r w:rsidRPr="00BA0288">
              <w:rPr>
                <w:rFonts w:ascii="宋体" w:eastAsia="宋体" w:hAnsi="宋体" w:cs="宋体"/>
                <w:b/>
                <w:bCs/>
                <w:color w:val="1B6DC0"/>
                <w:kern w:val="0"/>
                <w:szCs w:val="21"/>
              </w:rPr>
              <w:t>体裁分类：</w:t>
            </w:r>
            <w:r w:rsidRPr="00BA0288">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left"/>
              <w:rPr>
                <w:rFonts w:ascii="宋体" w:eastAsia="宋体" w:hAnsi="宋体" w:cs="宋体"/>
                <w:kern w:val="0"/>
                <w:szCs w:val="21"/>
              </w:rPr>
            </w:pPr>
            <w:r w:rsidRPr="00BA0288">
              <w:rPr>
                <w:rFonts w:ascii="宋体" w:eastAsia="宋体" w:hAnsi="宋体" w:cs="宋体"/>
                <w:kern w:val="0"/>
                <w:szCs w:val="21"/>
              </w:rPr>
              <w:t xml:space="preserve">其他 </w:t>
            </w:r>
          </w:p>
        </w:tc>
      </w:tr>
      <w:tr w:rsidR="00BA0288" w:rsidRPr="00BA0288" w:rsidTr="00BA0288">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r w:rsidRPr="00BA0288">
              <w:rPr>
                <w:rFonts w:ascii="宋体" w:eastAsia="宋体" w:hAnsi="宋体" w:cs="宋体"/>
                <w:b/>
                <w:bCs/>
                <w:color w:val="1B6DC0"/>
                <w:kern w:val="0"/>
                <w:szCs w:val="21"/>
              </w:rPr>
              <w:t>服务对象分类：</w:t>
            </w:r>
            <w:r w:rsidRPr="00BA0288">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left"/>
              <w:rPr>
                <w:rFonts w:ascii="宋体" w:eastAsia="宋体" w:hAnsi="宋体" w:cs="宋体"/>
                <w:kern w:val="0"/>
                <w:szCs w:val="21"/>
              </w:rPr>
            </w:pPr>
            <w:r w:rsidRPr="00BA0288">
              <w:rPr>
                <w:rFonts w:ascii="宋体" w:eastAsia="宋体" w:hAnsi="宋体" w:cs="宋体"/>
                <w:kern w:val="0"/>
                <w:szCs w:val="21"/>
              </w:rPr>
              <w:t xml:space="preserve">面向公民 &gt; 综合其他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r w:rsidRPr="00BA0288">
              <w:rPr>
                <w:rFonts w:ascii="宋体" w:eastAsia="宋体" w:hAnsi="宋体" w:cs="宋体"/>
                <w:b/>
                <w:bCs/>
                <w:color w:val="1B6DC0"/>
                <w:kern w:val="0"/>
                <w:szCs w:val="21"/>
              </w:rPr>
              <w:t>绿色通道分类：</w:t>
            </w:r>
            <w:r w:rsidRPr="00BA0288">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left"/>
              <w:rPr>
                <w:rFonts w:ascii="宋体" w:eastAsia="宋体" w:hAnsi="宋体" w:cs="宋体"/>
                <w:kern w:val="0"/>
                <w:szCs w:val="21"/>
              </w:rPr>
            </w:pPr>
            <w:r w:rsidRPr="00BA0288">
              <w:rPr>
                <w:rFonts w:ascii="宋体" w:eastAsia="宋体" w:hAnsi="宋体" w:cs="宋体"/>
                <w:kern w:val="0"/>
                <w:szCs w:val="21"/>
              </w:rPr>
              <w:t xml:space="preserve">综合其他 </w:t>
            </w:r>
          </w:p>
        </w:tc>
      </w:tr>
      <w:tr w:rsidR="00BA0288" w:rsidRPr="00BA0288" w:rsidTr="00BA0288">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r w:rsidRPr="00BA0288">
              <w:rPr>
                <w:rFonts w:ascii="宋体" w:eastAsia="宋体" w:hAnsi="宋体" w:cs="宋体"/>
                <w:b/>
                <w:bCs/>
                <w:color w:val="1B6DC0"/>
                <w:kern w:val="0"/>
                <w:szCs w:val="21"/>
              </w:rPr>
              <w:t>生成日期：</w:t>
            </w:r>
            <w:r w:rsidRPr="00BA0288">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left"/>
              <w:rPr>
                <w:rFonts w:ascii="宋体" w:eastAsia="宋体" w:hAnsi="宋体" w:cs="宋体"/>
                <w:kern w:val="0"/>
                <w:szCs w:val="21"/>
              </w:rPr>
            </w:pPr>
            <w:r w:rsidRPr="00BA0288">
              <w:rPr>
                <w:rFonts w:ascii="宋体" w:eastAsia="宋体" w:hAnsi="宋体" w:cs="宋体"/>
                <w:kern w:val="0"/>
                <w:szCs w:val="21"/>
              </w:rPr>
              <w:t xml:space="preserve">2016-07-22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r w:rsidRPr="00BA0288">
              <w:rPr>
                <w:rFonts w:ascii="宋体" w:eastAsia="宋体" w:hAnsi="宋体" w:cs="宋体"/>
                <w:b/>
                <w:bCs/>
                <w:color w:val="1B6DC0"/>
                <w:kern w:val="0"/>
                <w:szCs w:val="21"/>
              </w:rPr>
              <w:t>发布日期：</w:t>
            </w:r>
            <w:r w:rsidRPr="00BA0288">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left"/>
              <w:rPr>
                <w:rFonts w:ascii="宋体" w:eastAsia="宋体" w:hAnsi="宋体" w:cs="宋体"/>
                <w:kern w:val="0"/>
                <w:szCs w:val="21"/>
              </w:rPr>
            </w:pPr>
            <w:r w:rsidRPr="00BA0288">
              <w:rPr>
                <w:rFonts w:ascii="宋体" w:eastAsia="宋体" w:hAnsi="宋体" w:cs="宋体"/>
                <w:kern w:val="0"/>
                <w:szCs w:val="21"/>
              </w:rPr>
              <w:t xml:space="preserve">2016-07-22 </w:t>
            </w:r>
          </w:p>
        </w:tc>
      </w:tr>
      <w:tr w:rsidR="00BA0288" w:rsidRPr="00BA0288" w:rsidTr="00BA0288">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r w:rsidRPr="00BA0288">
              <w:rPr>
                <w:rFonts w:ascii="宋体" w:eastAsia="宋体" w:hAnsi="宋体" w:cs="宋体"/>
                <w:b/>
                <w:bCs/>
                <w:color w:val="1B6DC0"/>
                <w:kern w:val="0"/>
                <w:szCs w:val="21"/>
              </w:rPr>
              <w:t>发文字号：</w:t>
            </w:r>
            <w:r w:rsidRPr="00BA0288">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r w:rsidRPr="00BA0288">
              <w:rPr>
                <w:rFonts w:ascii="宋体" w:eastAsia="宋体" w:hAnsi="宋体" w:cs="宋体"/>
                <w:b/>
                <w:bCs/>
                <w:color w:val="1B6DC0"/>
                <w:kern w:val="0"/>
                <w:szCs w:val="21"/>
              </w:rPr>
              <w:t>文章来源：</w:t>
            </w:r>
            <w:r w:rsidRPr="00BA0288">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p>
        </w:tc>
      </w:tr>
      <w:tr w:rsidR="00BA0288" w:rsidRPr="00BA0288" w:rsidTr="00BA0288">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proofErr w:type="gramStart"/>
            <w:r w:rsidRPr="00BA0288">
              <w:rPr>
                <w:rFonts w:ascii="宋体" w:eastAsia="宋体" w:hAnsi="宋体" w:cs="宋体"/>
                <w:b/>
                <w:bCs/>
                <w:color w:val="1B6DC0"/>
                <w:kern w:val="0"/>
                <w:szCs w:val="21"/>
              </w:rPr>
              <w:t xml:space="preserve">标　　</w:t>
            </w:r>
            <w:proofErr w:type="gramEnd"/>
            <w:r w:rsidRPr="00BA0288">
              <w:rPr>
                <w:rFonts w:ascii="宋体" w:eastAsia="宋体" w:hAnsi="宋体" w:cs="宋体"/>
                <w:b/>
                <w:bCs/>
                <w:color w:val="1B6DC0"/>
                <w:kern w:val="0"/>
                <w:szCs w:val="21"/>
              </w:rPr>
              <w:t>题：</w:t>
            </w:r>
            <w:r w:rsidRPr="00BA0288">
              <w:rPr>
                <w:rFonts w:ascii="宋体" w:eastAsia="宋体" w:hAnsi="宋体" w:cs="宋体"/>
                <w:color w:val="1B6DC0"/>
                <w:kern w:val="0"/>
                <w:szCs w:val="21"/>
              </w:rPr>
              <w:t xml:space="preserve"> </w:t>
            </w:r>
          </w:p>
        </w:tc>
        <w:tc>
          <w:tcPr>
            <w:tcW w:w="0" w:type="auto"/>
            <w:gridSpan w:val="3"/>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center"/>
              <w:rPr>
                <w:rFonts w:ascii="宋体" w:eastAsia="宋体" w:hAnsi="宋体" w:cs="宋体"/>
                <w:kern w:val="0"/>
                <w:szCs w:val="21"/>
              </w:rPr>
            </w:pPr>
            <w:r w:rsidRPr="00BA0288">
              <w:rPr>
                <w:rFonts w:ascii="宋体" w:eastAsia="宋体" w:hAnsi="宋体" w:cs="宋体"/>
                <w:kern w:val="0"/>
                <w:szCs w:val="21"/>
              </w:rPr>
              <w:t>关于进一步扶持体育产业发展的实施意见</w:t>
            </w:r>
          </w:p>
        </w:tc>
      </w:tr>
      <w:tr w:rsidR="00BA0288" w:rsidRPr="00BA0288" w:rsidTr="00BA0288">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r w:rsidRPr="00BA0288">
              <w:rPr>
                <w:rFonts w:ascii="宋体" w:eastAsia="宋体" w:hAnsi="宋体" w:cs="宋体"/>
                <w:b/>
                <w:bCs/>
                <w:color w:val="1B6DC0"/>
                <w:kern w:val="0"/>
                <w:szCs w:val="21"/>
              </w:rPr>
              <w:t>主题词：</w:t>
            </w:r>
            <w:r w:rsidRPr="00BA0288">
              <w:rPr>
                <w:rFonts w:ascii="宋体" w:eastAsia="宋体" w:hAnsi="宋体" w:cs="宋体"/>
                <w:color w:val="1B6DC0"/>
                <w:kern w:val="0"/>
                <w:szCs w:val="21"/>
              </w:rPr>
              <w:t xml:space="preserve"> </w:t>
            </w:r>
          </w:p>
        </w:tc>
        <w:tc>
          <w:tcPr>
            <w:tcW w:w="0" w:type="auto"/>
            <w:gridSpan w:val="3"/>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BA0288" w:rsidRPr="00BA0288" w:rsidRDefault="00BA0288" w:rsidP="00BA0288">
            <w:pPr>
              <w:widowControl/>
              <w:spacing w:before="375" w:after="375" w:line="330" w:lineRule="atLeast"/>
              <w:jc w:val="distribute"/>
              <w:rPr>
                <w:rFonts w:ascii="宋体" w:eastAsia="宋体" w:hAnsi="宋体" w:cs="宋体"/>
                <w:color w:val="1B6DC0"/>
                <w:kern w:val="0"/>
                <w:szCs w:val="21"/>
              </w:rPr>
            </w:pPr>
          </w:p>
        </w:tc>
      </w:tr>
    </w:tbl>
    <w:p w:rsidR="00BA0288" w:rsidRPr="00BA0288" w:rsidRDefault="00BA0288" w:rsidP="00BA0288">
      <w:pPr>
        <w:widowControl/>
        <w:shd w:val="clear" w:color="auto" w:fill="FFFFFF"/>
        <w:spacing w:before="100" w:beforeAutospacing="1" w:after="100" w:afterAutospacing="1" w:line="592" w:lineRule="exact"/>
        <w:jc w:val="center"/>
        <w:rPr>
          <w:rFonts w:ascii="宋体" w:eastAsia="宋体" w:hAnsi="宋体" w:cs="宋体"/>
          <w:kern w:val="0"/>
          <w:sz w:val="24"/>
          <w:szCs w:val="24"/>
        </w:rPr>
      </w:pPr>
      <w:proofErr w:type="gramStart"/>
      <w:r w:rsidRPr="00BA0288">
        <w:rPr>
          <w:rFonts w:ascii="Times New Roman" w:eastAsia="仿宋_GB2312" w:hAnsi="Times New Roman" w:cs="Times New Roman"/>
          <w:b/>
          <w:bCs/>
          <w:sz w:val="32"/>
          <w:szCs w:val="32"/>
        </w:rPr>
        <w:t>乐政发</w:t>
      </w:r>
      <w:proofErr w:type="gramEnd"/>
      <w:r w:rsidRPr="00BA0288">
        <w:rPr>
          <w:rFonts w:ascii="Times New Roman" w:eastAsia="仿宋_GB2312" w:hAnsi="Times New Roman" w:cs="Times New Roman"/>
          <w:b/>
          <w:bCs/>
          <w:sz w:val="32"/>
          <w:szCs w:val="32"/>
        </w:rPr>
        <w:t>〔</w:t>
      </w:r>
      <w:r w:rsidRPr="00BA0288">
        <w:rPr>
          <w:rFonts w:ascii="Times New Roman" w:eastAsia="仿宋_GB2312" w:hAnsi="Times New Roman" w:cs="Times New Roman"/>
          <w:b/>
          <w:bCs/>
          <w:sz w:val="32"/>
          <w:szCs w:val="32"/>
        </w:rPr>
        <w:t>2016</w:t>
      </w:r>
      <w:r w:rsidRPr="00BA0288">
        <w:rPr>
          <w:rFonts w:ascii="仿宋_GB2312" w:eastAsia="仿宋_GB2312" w:hAnsi="Times New Roman" w:cs="Times New Roman"/>
          <w:b/>
          <w:bCs/>
          <w:sz w:val="32"/>
          <w:szCs w:val="32"/>
        </w:rPr>
        <w:t>〕</w:t>
      </w:r>
      <w:r w:rsidRPr="00BA0288">
        <w:rPr>
          <w:rFonts w:ascii="Times New Roman" w:eastAsia="仿宋_GB2312" w:hAnsi="Times New Roman" w:cs="Times New Roman" w:hint="eastAsia"/>
          <w:b/>
          <w:bCs/>
          <w:sz w:val="32"/>
          <w:szCs w:val="32"/>
        </w:rPr>
        <w:t>19</w:t>
      </w:r>
      <w:r w:rsidRPr="00BA0288">
        <w:rPr>
          <w:rFonts w:ascii="Times New Roman" w:eastAsia="仿宋_GB2312" w:hAnsi="Times New Roman" w:cs="Times New Roman"/>
          <w:b/>
          <w:bCs/>
          <w:sz w:val="32"/>
          <w:szCs w:val="32"/>
        </w:rPr>
        <w:t>号</w:t>
      </w:r>
    </w:p>
    <w:p w:rsidR="00BA0288" w:rsidRPr="00BA0288" w:rsidRDefault="00BA0288" w:rsidP="00BA0288">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A0288">
        <w:rPr>
          <w:rFonts w:ascii="Times New Roman" w:eastAsia="仿宋_GB2312" w:hAnsi="Times New Roman" w:cs="Times New Roman"/>
          <w:b/>
          <w:bCs/>
          <w:sz w:val="32"/>
          <w:szCs w:val="32"/>
        </w:rPr>
        <w:t>为认真贯彻落实国务院、山东省和德州市人民政府关于加快发展体育产业促进体育消费的一系列文件精神，进一步壮大我市体育产业集群、优化体育产业结构、促进我市体育消费工作，现提出如下意见：</w:t>
      </w:r>
    </w:p>
    <w:p w:rsidR="00BA0288" w:rsidRPr="00BA0288" w:rsidRDefault="00BA0288" w:rsidP="00BA0288">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A0288">
        <w:rPr>
          <w:rFonts w:ascii="Times New Roman" w:eastAsia="黑体" w:hAnsi="Times New Roman" w:cs="Times New Roman"/>
          <w:b/>
          <w:bCs/>
          <w:sz w:val="32"/>
          <w:szCs w:val="32"/>
        </w:rPr>
        <w:lastRenderedPageBreak/>
        <w:t>一、做大做强泰山体育产业集团。</w:t>
      </w:r>
      <w:r w:rsidRPr="00BA0288">
        <w:rPr>
          <w:rFonts w:ascii="Times New Roman" w:eastAsia="仿宋_GB2312" w:hAnsi="Times New Roman" w:cs="Times New Roman"/>
          <w:b/>
          <w:bCs/>
          <w:sz w:val="32"/>
          <w:szCs w:val="32"/>
        </w:rPr>
        <w:t>引导泰山集团加强对外合作，</w:t>
      </w:r>
      <w:proofErr w:type="gramStart"/>
      <w:r w:rsidRPr="00BA0288">
        <w:rPr>
          <w:rFonts w:ascii="Times New Roman" w:eastAsia="仿宋_GB2312" w:hAnsi="Times New Roman" w:cs="Times New Roman"/>
          <w:b/>
          <w:bCs/>
          <w:sz w:val="32"/>
          <w:szCs w:val="32"/>
        </w:rPr>
        <w:t>加快股</w:t>
      </w:r>
      <w:proofErr w:type="gramEnd"/>
      <w:r w:rsidRPr="00BA0288">
        <w:rPr>
          <w:rFonts w:ascii="Times New Roman" w:eastAsia="仿宋_GB2312" w:hAnsi="Times New Roman" w:cs="Times New Roman"/>
          <w:b/>
          <w:bCs/>
          <w:sz w:val="32"/>
          <w:szCs w:val="32"/>
        </w:rPr>
        <w:t>改步伐，十三五期间，争取至少</w:t>
      </w:r>
      <w:r w:rsidRPr="00BA0288">
        <w:rPr>
          <w:rFonts w:ascii="Times New Roman" w:eastAsia="仿宋_GB2312" w:hAnsi="Times New Roman" w:cs="Times New Roman"/>
          <w:b/>
          <w:bCs/>
          <w:sz w:val="32"/>
          <w:szCs w:val="32"/>
        </w:rPr>
        <w:t>3</w:t>
      </w:r>
      <w:r w:rsidRPr="00BA0288">
        <w:rPr>
          <w:rFonts w:ascii="仿宋_GB2312" w:eastAsia="仿宋_GB2312" w:hAnsi="Times New Roman" w:cs="Times New Roman"/>
          <w:b/>
          <w:bCs/>
          <w:sz w:val="32"/>
          <w:szCs w:val="32"/>
        </w:rPr>
        <w:t>家分公司实现上市，直接融资达</w:t>
      </w:r>
      <w:r w:rsidRPr="00BA0288">
        <w:rPr>
          <w:rFonts w:ascii="Times New Roman" w:eastAsia="仿宋_GB2312" w:hAnsi="Times New Roman" w:cs="Times New Roman"/>
          <w:b/>
          <w:bCs/>
          <w:sz w:val="32"/>
          <w:szCs w:val="32"/>
        </w:rPr>
        <w:t>20</w:t>
      </w:r>
      <w:r w:rsidRPr="00BA0288">
        <w:rPr>
          <w:rFonts w:ascii="仿宋_GB2312" w:eastAsia="仿宋_GB2312" w:hAnsi="Times New Roman" w:cs="Times New Roman"/>
          <w:b/>
          <w:bCs/>
          <w:sz w:val="32"/>
          <w:szCs w:val="32"/>
        </w:rPr>
        <w:t>亿元以上，真正打造成百亿级企业集团。帮助泰山集团抓住当前德州市</w:t>
      </w:r>
      <w:r w:rsidRPr="00BA0288">
        <w:rPr>
          <w:rFonts w:ascii="Times New Roman" w:eastAsia="仿宋_GB2312" w:hAnsi="Times New Roman" w:cs="Times New Roman"/>
          <w:b/>
          <w:bCs/>
          <w:sz w:val="32"/>
          <w:szCs w:val="32"/>
        </w:rPr>
        <w:t>400</w:t>
      </w:r>
      <w:r w:rsidRPr="00BA0288">
        <w:rPr>
          <w:rFonts w:ascii="仿宋_GB2312" w:eastAsia="仿宋_GB2312" w:hAnsi="Times New Roman" w:cs="Times New Roman"/>
          <w:b/>
          <w:bCs/>
          <w:sz w:val="32"/>
          <w:szCs w:val="32"/>
        </w:rPr>
        <w:t>余所校园操场改造机遇，制定可复制可推广的校园操场标准，并在全省推广，真正把市场做大。发改、财政、科技等部门要加大对泰山集团的支持力度，策划包装项目争取上级政策扶持。</w:t>
      </w:r>
    </w:p>
    <w:p w:rsidR="00BA0288" w:rsidRPr="00BA0288" w:rsidRDefault="00BA0288" w:rsidP="00BA0288">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A0288">
        <w:rPr>
          <w:rFonts w:ascii="Times New Roman" w:eastAsia="黑体" w:hAnsi="Times New Roman" w:cs="Times New Roman"/>
          <w:b/>
          <w:bCs/>
          <w:sz w:val="32"/>
          <w:szCs w:val="32"/>
        </w:rPr>
        <w:t>二、加快体育产业科技孵化园建设。</w:t>
      </w:r>
      <w:r w:rsidRPr="00BA0288">
        <w:rPr>
          <w:rFonts w:ascii="Times New Roman" w:eastAsia="仿宋_GB2312" w:hAnsi="Times New Roman" w:cs="Times New Roman"/>
          <w:b/>
          <w:bCs/>
          <w:sz w:val="32"/>
          <w:szCs w:val="32"/>
        </w:rPr>
        <w:t>促进泰山集团人才科技资源优势</w:t>
      </w:r>
      <w:proofErr w:type="gramStart"/>
      <w:r w:rsidRPr="00BA0288">
        <w:rPr>
          <w:rFonts w:ascii="Times New Roman" w:eastAsia="仿宋_GB2312" w:hAnsi="Times New Roman" w:cs="Times New Roman"/>
          <w:b/>
          <w:bCs/>
          <w:sz w:val="32"/>
          <w:szCs w:val="32"/>
        </w:rPr>
        <w:t>和乐陵市体育</w:t>
      </w:r>
      <w:proofErr w:type="gramEnd"/>
      <w:r w:rsidRPr="00BA0288">
        <w:rPr>
          <w:rFonts w:ascii="Times New Roman" w:eastAsia="仿宋_GB2312" w:hAnsi="Times New Roman" w:cs="Times New Roman"/>
          <w:b/>
          <w:bCs/>
          <w:sz w:val="32"/>
          <w:szCs w:val="32"/>
        </w:rPr>
        <w:t>产业科技孵化园</w:t>
      </w:r>
      <w:r w:rsidRPr="00BA0288">
        <w:rPr>
          <w:rFonts w:ascii="Times New Roman" w:eastAsia="仿宋_GB2312" w:hAnsi="Times New Roman" w:cs="Times New Roman"/>
          <w:b/>
          <w:bCs/>
          <w:sz w:val="32"/>
          <w:szCs w:val="32"/>
        </w:rPr>
        <w:t>400</w:t>
      </w:r>
      <w:r w:rsidRPr="00BA0288">
        <w:rPr>
          <w:rFonts w:ascii="仿宋_GB2312" w:eastAsia="仿宋_GB2312" w:hAnsi="Times New Roman" w:cs="Times New Roman"/>
          <w:b/>
          <w:bCs/>
          <w:sz w:val="32"/>
          <w:szCs w:val="32"/>
        </w:rPr>
        <w:t>万元专项资金整合，加快体育产业科技孵化园建设，促进体育产业中小</w:t>
      </w:r>
      <w:proofErr w:type="gramStart"/>
      <w:r w:rsidRPr="00BA0288">
        <w:rPr>
          <w:rFonts w:ascii="仿宋_GB2312" w:eastAsia="仿宋_GB2312" w:hAnsi="Times New Roman" w:cs="Times New Roman"/>
          <w:b/>
          <w:bCs/>
          <w:sz w:val="32"/>
          <w:szCs w:val="32"/>
        </w:rPr>
        <w:t>微企业</w:t>
      </w:r>
      <w:proofErr w:type="gramEnd"/>
      <w:r w:rsidRPr="00BA0288">
        <w:rPr>
          <w:rFonts w:ascii="仿宋_GB2312" w:eastAsia="仿宋_GB2312" w:hAnsi="Times New Roman" w:cs="Times New Roman"/>
          <w:b/>
          <w:bCs/>
          <w:sz w:val="32"/>
          <w:szCs w:val="32"/>
        </w:rPr>
        <w:t>科技孵化健康成长，不断壮大我市体育产业的群体规模。</w:t>
      </w:r>
    </w:p>
    <w:p w:rsidR="00BA0288" w:rsidRPr="00BA0288" w:rsidRDefault="00BA0288" w:rsidP="00BA0288">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A0288">
        <w:rPr>
          <w:rFonts w:ascii="Times New Roman" w:eastAsia="黑体" w:hAnsi="Times New Roman" w:cs="Times New Roman"/>
          <w:b/>
          <w:bCs/>
          <w:sz w:val="32"/>
          <w:szCs w:val="32"/>
        </w:rPr>
        <w:t>三、设立</w:t>
      </w:r>
      <w:r w:rsidRPr="00BA0288">
        <w:rPr>
          <w:rFonts w:ascii="Times New Roman" w:eastAsia="黑体" w:hAnsi="Times New Roman" w:cs="Times New Roman"/>
          <w:b/>
          <w:bCs/>
          <w:sz w:val="32"/>
          <w:szCs w:val="32"/>
        </w:rPr>
        <w:t>3</w:t>
      </w:r>
      <w:r w:rsidRPr="00BA0288">
        <w:rPr>
          <w:rFonts w:ascii="黑体" w:eastAsia="黑体" w:hAnsi="黑体" w:cs="Times New Roman"/>
          <w:b/>
          <w:bCs/>
          <w:sz w:val="32"/>
          <w:szCs w:val="32"/>
        </w:rPr>
        <w:t>亿元的体育产业发展基金。</w:t>
      </w:r>
      <w:r w:rsidRPr="00BA0288">
        <w:rPr>
          <w:rFonts w:ascii="Times New Roman" w:eastAsia="仿宋_GB2312" w:hAnsi="Times New Roman" w:cs="Times New Roman"/>
          <w:b/>
          <w:bCs/>
          <w:sz w:val="32"/>
          <w:szCs w:val="32"/>
        </w:rPr>
        <w:t>加强与省市体育产业基金的对接，争取尽快设立</w:t>
      </w:r>
      <w:r w:rsidRPr="00BA0288">
        <w:rPr>
          <w:rFonts w:ascii="Times New Roman" w:eastAsia="仿宋_GB2312" w:hAnsi="Times New Roman" w:cs="Times New Roman"/>
          <w:b/>
          <w:bCs/>
          <w:sz w:val="32"/>
          <w:szCs w:val="32"/>
        </w:rPr>
        <w:t>3</w:t>
      </w:r>
      <w:r w:rsidRPr="00BA0288">
        <w:rPr>
          <w:rFonts w:ascii="仿宋_GB2312" w:eastAsia="仿宋_GB2312" w:hAnsi="Times New Roman" w:cs="Times New Roman"/>
          <w:b/>
          <w:bCs/>
          <w:sz w:val="32"/>
          <w:szCs w:val="32"/>
        </w:rPr>
        <w:t>亿元的体育产业发展基金，用于推动体育企业上市、体育产业科技孵化以及体育企业的项目贷款贴息。在支持企业上市方面，按照市场化运作模式，为企业提供前期启动资金，解决企业上市挂牌支付中介费用、补缴企业所得税等资金短缺问题。在体育产业科技孵化方面，主要是解决体育产业科技项目研发所面临资金不足。在新建的体育产业项目贷款贴息方面，将按人民银行基准利率给予项目贷款利息</w:t>
      </w:r>
      <w:r w:rsidRPr="00BA0288">
        <w:rPr>
          <w:rFonts w:ascii="Times New Roman" w:eastAsia="仿宋_GB2312" w:hAnsi="Times New Roman" w:cs="Times New Roman"/>
          <w:b/>
          <w:bCs/>
          <w:sz w:val="32"/>
          <w:szCs w:val="32"/>
        </w:rPr>
        <w:t>50%</w:t>
      </w:r>
      <w:r w:rsidRPr="00BA0288">
        <w:rPr>
          <w:rFonts w:ascii="仿宋_GB2312" w:eastAsia="仿宋_GB2312" w:hAnsi="Times New Roman" w:cs="Times New Roman"/>
          <w:b/>
          <w:bCs/>
          <w:sz w:val="32"/>
          <w:szCs w:val="32"/>
        </w:rPr>
        <w:t>的贴息。</w:t>
      </w:r>
    </w:p>
    <w:p w:rsidR="00BA0288" w:rsidRPr="00BA0288" w:rsidRDefault="00BA0288" w:rsidP="00BA0288">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A0288">
        <w:rPr>
          <w:rFonts w:ascii="Times New Roman" w:eastAsia="黑体" w:hAnsi="Times New Roman" w:cs="Times New Roman"/>
          <w:b/>
          <w:bCs/>
          <w:sz w:val="32"/>
          <w:szCs w:val="32"/>
        </w:rPr>
        <w:lastRenderedPageBreak/>
        <w:t>四、健全完善体育健身休闲场所。</w:t>
      </w:r>
      <w:r w:rsidRPr="00BA0288">
        <w:rPr>
          <w:rFonts w:ascii="Times New Roman" w:eastAsia="仿宋_GB2312" w:hAnsi="Times New Roman" w:cs="Times New Roman"/>
          <w:b/>
          <w:bCs/>
          <w:sz w:val="32"/>
          <w:szCs w:val="32"/>
        </w:rPr>
        <w:t>在中心城区改造提升现有的洪祥健身中心、领跑健身中心、</w:t>
      </w:r>
      <w:proofErr w:type="gramStart"/>
      <w:r w:rsidRPr="00BA0288">
        <w:rPr>
          <w:rFonts w:ascii="Times New Roman" w:eastAsia="仿宋_GB2312" w:hAnsi="Times New Roman" w:cs="Times New Roman"/>
          <w:b/>
          <w:bCs/>
          <w:sz w:val="32"/>
          <w:szCs w:val="32"/>
        </w:rPr>
        <w:t>勇剑健身</w:t>
      </w:r>
      <w:proofErr w:type="gramEnd"/>
      <w:r w:rsidRPr="00BA0288">
        <w:rPr>
          <w:rFonts w:ascii="Times New Roman" w:eastAsia="仿宋_GB2312" w:hAnsi="Times New Roman" w:cs="Times New Roman"/>
          <w:b/>
          <w:bCs/>
          <w:sz w:val="32"/>
          <w:szCs w:val="32"/>
        </w:rPr>
        <w:t>馆、</w:t>
      </w:r>
      <w:proofErr w:type="gramStart"/>
      <w:r w:rsidRPr="00BA0288">
        <w:rPr>
          <w:rFonts w:ascii="Times New Roman" w:eastAsia="仿宋_GB2312" w:hAnsi="Times New Roman" w:cs="Times New Roman"/>
          <w:b/>
          <w:bCs/>
          <w:sz w:val="32"/>
          <w:szCs w:val="32"/>
        </w:rPr>
        <w:t>玉心湖</w:t>
      </w:r>
      <w:proofErr w:type="gramEnd"/>
      <w:r w:rsidRPr="00BA0288">
        <w:rPr>
          <w:rFonts w:ascii="Times New Roman" w:eastAsia="仿宋_GB2312" w:hAnsi="Times New Roman" w:cs="Times New Roman"/>
          <w:b/>
          <w:bCs/>
          <w:sz w:val="32"/>
          <w:szCs w:val="32"/>
        </w:rPr>
        <w:t>健身广场、</w:t>
      </w:r>
      <w:proofErr w:type="gramStart"/>
      <w:r w:rsidRPr="00BA0288">
        <w:rPr>
          <w:rFonts w:ascii="Times New Roman" w:eastAsia="仿宋_GB2312" w:hAnsi="Times New Roman" w:cs="Times New Roman"/>
          <w:b/>
          <w:bCs/>
          <w:sz w:val="32"/>
          <w:szCs w:val="32"/>
        </w:rPr>
        <w:t>元宝湖</w:t>
      </w:r>
      <w:proofErr w:type="gramEnd"/>
      <w:r w:rsidRPr="00BA0288">
        <w:rPr>
          <w:rFonts w:ascii="Times New Roman" w:eastAsia="仿宋_GB2312" w:hAnsi="Times New Roman" w:cs="Times New Roman"/>
          <w:b/>
          <w:bCs/>
          <w:sz w:val="32"/>
          <w:szCs w:val="32"/>
        </w:rPr>
        <w:t>健身广场等体育设施，加快建设台湾波力集团投资的体育健康中心，</w:t>
      </w:r>
      <w:r w:rsidRPr="00BA0288">
        <w:rPr>
          <w:rFonts w:ascii="Times New Roman" w:eastAsia="仿宋_GB2312" w:hAnsi="Times New Roman" w:cs="Times New Roman"/>
          <w:b/>
          <w:bCs/>
          <w:sz w:val="32"/>
          <w:szCs w:val="32"/>
        </w:rPr>
        <w:t>12</w:t>
      </w:r>
      <w:r w:rsidRPr="00BA0288">
        <w:rPr>
          <w:rFonts w:ascii="仿宋_GB2312" w:eastAsia="仿宋_GB2312" w:hAnsi="Times New Roman" w:cs="Times New Roman"/>
          <w:b/>
          <w:bCs/>
          <w:sz w:val="32"/>
          <w:szCs w:val="32"/>
        </w:rPr>
        <w:t>块公园健身设施，并探索使用政府购买服务的方式扶持体育健康中心发展。在镇村维护好、利用</w:t>
      </w:r>
      <w:proofErr w:type="gramStart"/>
      <w:r w:rsidRPr="00BA0288">
        <w:rPr>
          <w:rFonts w:ascii="仿宋_GB2312" w:eastAsia="仿宋_GB2312" w:hAnsi="Times New Roman" w:cs="Times New Roman"/>
          <w:b/>
          <w:bCs/>
          <w:sz w:val="32"/>
          <w:szCs w:val="32"/>
        </w:rPr>
        <w:t>好建成</w:t>
      </w:r>
      <w:proofErr w:type="gramEnd"/>
      <w:r w:rsidRPr="00BA0288">
        <w:rPr>
          <w:rFonts w:ascii="仿宋_GB2312" w:eastAsia="仿宋_GB2312" w:hAnsi="Times New Roman" w:cs="Times New Roman"/>
          <w:b/>
          <w:bCs/>
          <w:sz w:val="32"/>
          <w:szCs w:val="32"/>
        </w:rPr>
        <w:t>的</w:t>
      </w:r>
      <w:r w:rsidRPr="00BA0288">
        <w:rPr>
          <w:rFonts w:ascii="Times New Roman" w:eastAsia="仿宋_GB2312" w:hAnsi="Times New Roman" w:cs="Times New Roman"/>
          <w:b/>
          <w:bCs/>
          <w:sz w:val="32"/>
          <w:szCs w:val="32"/>
        </w:rPr>
        <w:t>914</w:t>
      </w:r>
      <w:r w:rsidRPr="00BA0288">
        <w:rPr>
          <w:rFonts w:ascii="仿宋_GB2312" w:eastAsia="仿宋_GB2312" w:hAnsi="Times New Roman" w:cs="Times New Roman"/>
          <w:b/>
          <w:bCs/>
          <w:sz w:val="32"/>
          <w:szCs w:val="32"/>
        </w:rPr>
        <w:t>处乡村文体广场，进一步丰富人民群众的文化生活。</w:t>
      </w:r>
    </w:p>
    <w:p w:rsidR="00BA0288" w:rsidRPr="00BA0288" w:rsidRDefault="00BA0288" w:rsidP="00BA0288">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A0288">
        <w:rPr>
          <w:rFonts w:ascii="Times New Roman" w:eastAsia="黑体" w:hAnsi="Times New Roman" w:cs="Times New Roman"/>
          <w:b/>
          <w:bCs/>
          <w:sz w:val="32"/>
          <w:szCs w:val="32"/>
        </w:rPr>
        <w:t>五、鼓励社会力量兴办体育事业。</w:t>
      </w:r>
      <w:r w:rsidRPr="00BA0288">
        <w:rPr>
          <w:rFonts w:ascii="Times New Roman" w:eastAsia="仿宋_GB2312" w:hAnsi="Times New Roman" w:cs="Times New Roman"/>
          <w:b/>
          <w:bCs/>
          <w:sz w:val="32"/>
          <w:szCs w:val="32"/>
        </w:rPr>
        <w:t>加强对现有的篮球、乒乓球、自行车、长跑、象棋、武术、信鸽、太极拳、跆拳道等单项协会的管理，支持好德州市射箭训练基地在我市的健康运行。建立有效的业余竞赛活动考核机制和激励机制，对于活动目标完成好的社会体育组织给予年</w:t>
      </w:r>
      <w:r w:rsidRPr="00BA0288">
        <w:rPr>
          <w:rFonts w:ascii="Times New Roman" w:eastAsia="仿宋_GB2312" w:hAnsi="Times New Roman" w:cs="Times New Roman"/>
          <w:b/>
          <w:bCs/>
          <w:sz w:val="32"/>
          <w:szCs w:val="32"/>
        </w:rPr>
        <w:t>5</w:t>
      </w:r>
      <w:r w:rsidRPr="00BA0288">
        <w:rPr>
          <w:rFonts w:ascii="仿宋_GB2312" w:eastAsia="仿宋_GB2312" w:hAnsi="Times New Roman" w:cs="Times New Roman"/>
          <w:b/>
          <w:bCs/>
          <w:sz w:val="32"/>
          <w:szCs w:val="32"/>
        </w:rPr>
        <w:t>万</w:t>
      </w:r>
      <w:r w:rsidRPr="00BA0288">
        <w:rPr>
          <w:rFonts w:ascii="Times New Roman" w:eastAsia="仿宋_GB2312" w:hAnsi="Times New Roman" w:cs="Times New Roman"/>
          <w:b/>
          <w:bCs/>
          <w:sz w:val="32"/>
          <w:szCs w:val="32"/>
        </w:rPr>
        <w:t>—10</w:t>
      </w:r>
      <w:r w:rsidRPr="00BA0288">
        <w:rPr>
          <w:rFonts w:ascii="仿宋_GB2312" w:eastAsia="仿宋_GB2312" w:hAnsi="Times New Roman" w:cs="Times New Roman"/>
          <w:b/>
          <w:bCs/>
          <w:sz w:val="32"/>
          <w:szCs w:val="32"/>
        </w:rPr>
        <w:t>万元资金扶持。鼓励引导更多的社会力量兴办体育事业，尽快成立足球协会、羽毛球协会、网球协会等。今年年底前要规范完善好</w:t>
      </w:r>
      <w:r w:rsidRPr="00BA0288">
        <w:rPr>
          <w:rFonts w:ascii="Times New Roman" w:eastAsia="仿宋_GB2312" w:hAnsi="Times New Roman" w:cs="Times New Roman"/>
          <w:b/>
          <w:bCs/>
          <w:sz w:val="32"/>
          <w:szCs w:val="32"/>
        </w:rPr>
        <w:t>20</w:t>
      </w:r>
      <w:r w:rsidRPr="00BA0288">
        <w:rPr>
          <w:rFonts w:ascii="仿宋_GB2312" w:eastAsia="仿宋_GB2312" w:hAnsi="Times New Roman" w:cs="Times New Roman"/>
          <w:b/>
          <w:bCs/>
          <w:sz w:val="32"/>
          <w:szCs w:val="32"/>
        </w:rPr>
        <w:t>个以上的社会体育组织。</w:t>
      </w:r>
    </w:p>
    <w:p w:rsidR="00BA0288" w:rsidRPr="00BA0288" w:rsidRDefault="00BA0288" w:rsidP="00BA0288">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A0288">
        <w:rPr>
          <w:rFonts w:ascii="Times New Roman" w:eastAsia="黑体" w:hAnsi="Times New Roman" w:cs="Times New Roman"/>
          <w:b/>
          <w:bCs/>
          <w:sz w:val="32"/>
          <w:szCs w:val="32"/>
        </w:rPr>
        <w:t>六、积极举办各类体育赛事。</w:t>
      </w:r>
      <w:r w:rsidRPr="00BA0288">
        <w:rPr>
          <w:rFonts w:ascii="Times New Roman" w:eastAsia="仿宋_GB2312" w:hAnsi="Times New Roman" w:cs="Times New Roman"/>
          <w:b/>
          <w:bCs/>
          <w:sz w:val="32"/>
          <w:szCs w:val="32"/>
        </w:rPr>
        <w:t>鼓励引导有条件的企事业单位和民间团体开展足球、篮球、乒乓球、羽毛球等各项运动，每年从体彩公益金中列支</w:t>
      </w:r>
      <w:r w:rsidRPr="00BA0288">
        <w:rPr>
          <w:rFonts w:ascii="Times New Roman" w:eastAsia="仿宋_GB2312" w:hAnsi="Times New Roman" w:cs="Times New Roman"/>
          <w:b/>
          <w:bCs/>
          <w:sz w:val="32"/>
          <w:szCs w:val="32"/>
        </w:rPr>
        <w:t>30</w:t>
      </w:r>
      <w:r w:rsidRPr="00BA0288">
        <w:rPr>
          <w:rFonts w:ascii="仿宋_GB2312" w:eastAsia="仿宋_GB2312" w:hAnsi="Times New Roman" w:cs="Times New Roman"/>
          <w:b/>
          <w:bCs/>
          <w:sz w:val="32"/>
          <w:szCs w:val="32"/>
        </w:rPr>
        <w:t>万元支持足球进校园活动及各类比赛。体育产业办在成功举办乐陵市第六届全民健身运动会的基础上，加强和北京国安足球俱乐部、</w:t>
      </w:r>
      <w:proofErr w:type="gramStart"/>
      <w:r w:rsidRPr="00BA0288">
        <w:rPr>
          <w:rFonts w:ascii="仿宋_GB2312" w:eastAsia="仿宋_GB2312" w:hAnsi="Times New Roman" w:cs="Times New Roman"/>
          <w:b/>
          <w:bCs/>
          <w:sz w:val="32"/>
          <w:szCs w:val="32"/>
        </w:rPr>
        <w:t>动吧斯博体育</w:t>
      </w:r>
      <w:proofErr w:type="gramEnd"/>
      <w:r w:rsidRPr="00BA0288">
        <w:rPr>
          <w:rFonts w:ascii="仿宋_GB2312" w:eastAsia="仿宋_GB2312" w:hAnsi="Times New Roman" w:cs="Times New Roman"/>
          <w:b/>
          <w:bCs/>
          <w:sz w:val="32"/>
          <w:szCs w:val="32"/>
        </w:rPr>
        <w:t>文化有限公司等大型体育组织的深入合作，申办、承办德州、全省乃至京津</w:t>
      </w:r>
      <w:proofErr w:type="gramStart"/>
      <w:r w:rsidRPr="00BA0288">
        <w:rPr>
          <w:rFonts w:ascii="仿宋_GB2312" w:eastAsia="仿宋_GB2312" w:hAnsi="Times New Roman" w:cs="Times New Roman"/>
          <w:b/>
          <w:bCs/>
          <w:sz w:val="32"/>
          <w:szCs w:val="32"/>
        </w:rPr>
        <w:t>冀区域</w:t>
      </w:r>
      <w:proofErr w:type="gramEnd"/>
      <w:r w:rsidRPr="00BA0288">
        <w:rPr>
          <w:rFonts w:ascii="仿宋_GB2312" w:eastAsia="仿宋_GB2312" w:hAnsi="Times New Roman" w:cs="Times New Roman"/>
          <w:b/>
          <w:bCs/>
          <w:sz w:val="32"/>
          <w:szCs w:val="32"/>
        </w:rPr>
        <w:t>内的体育赛事。</w:t>
      </w:r>
    </w:p>
    <w:p w:rsidR="00BA0288" w:rsidRPr="00BA0288" w:rsidRDefault="00BA0288" w:rsidP="00BA0288">
      <w:pPr>
        <w:widowControl/>
        <w:shd w:val="clear" w:color="auto" w:fill="FFFFFF"/>
        <w:spacing w:before="100" w:beforeAutospacing="1" w:after="100" w:afterAutospacing="1" w:line="592" w:lineRule="exact"/>
        <w:ind w:firstLineChars="200" w:firstLine="643"/>
        <w:jc w:val="left"/>
        <w:rPr>
          <w:rFonts w:ascii="宋体" w:eastAsia="宋体" w:hAnsi="宋体" w:cs="宋体"/>
          <w:kern w:val="0"/>
          <w:sz w:val="24"/>
          <w:szCs w:val="24"/>
        </w:rPr>
      </w:pPr>
      <w:r w:rsidRPr="00BA0288">
        <w:rPr>
          <w:rFonts w:ascii="Times New Roman" w:eastAsia="黑体" w:hAnsi="Times New Roman" w:cs="Times New Roman"/>
          <w:b/>
          <w:bCs/>
          <w:sz w:val="32"/>
          <w:szCs w:val="32"/>
        </w:rPr>
        <w:lastRenderedPageBreak/>
        <w:t>七、营造体育产业发展良好氛围。</w:t>
      </w:r>
      <w:r w:rsidRPr="00BA0288">
        <w:rPr>
          <w:rFonts w:ascii="Times New Roman" w:eastAsia="仿宋_GB2312" w:hAnsi="Times New Roman" w:cs="Times New Roman"/>
          <w:b/>
          <w:bCs/>
          <w:sz w:val="32"/>
          <w:szCs w:val="32"/>
        </w:rPr>
        <w:t>在广播电视台开辟文化体育健身频道。在高速公路出入路口醒目位置设置国家体育产业基地标识。在主要公路、体育场馆、公园、绿地、广场、大型商场等场所增添体育元素。在全市营造体育产业发展的良好氛围。</w:t>
      </w:r>
      <w:r w:rsidRPr="00BA0288">
        <w:rPr>
          <w:rFonts w:ascii="Times New Roman" w:eastAsia="仿宋_GB2312" w:hAnsi="Times New Roman" w:cs="Times New Roman"/>
          <w:b/>
          <w:bCs/>
          <w:sz w:val="32"/>
          <w:szCs w:val="32"/>
        </w:rPr>
        <w:t xml:space="preserve"> </w:t>
      </w:r>
    </w:p>
    <w:p w:rsidR="00BA0288" w:rsidRPr="00BA0288" w:rsidRDefault="00BA0288" w:rsidP="00BA0288">
      <w:pPr>
        <w:widowControl/>
        <w:shd w:val="clear" w:color="auto" w:fill="FFFFFF"/>
        <w:spacing w:before="100" w:beforeAutospacing="1" w:after="100" w:afterAutospacing="1" w:line="592" w:lineRule="exact"/>
        <w:ind w:firstLineChars="1700" w:firstLine="5461"/>
        <w:jc w:val="right"/>
        <w:rPr>
          <w:rFonts w:ascii="宋体" w:eastAsia="宋体" w:hAnsi="宋体" w:cs="宋体"/>
          <w:kern w:val="0"/>
          <w:sz w:val="24"/>
          <w:szCs w:val="24"/>
        </w:rPr>
      </w:pPr>
      <w:r w:rsidRPr="00BA0288">
        <w:rPr>
          <w:rFonts w:ascii="Times New Roman" w:eastAsia="仿宋_GB2312" w:hAnsi="Times New Roman" w:cs="Times New Roman"/>
          <w:b/>
          <w:bCs/>
          <w:sz w:val="32"/>
          <w:szCs w:val="32"/>
        </w:rPr>
        <w:t>乐陵市人民政府</w:t>
      </w:r>
    </w:p>
    <w:p w:rsidR="00BA0288" w:rsidRPr="00BA0288" w:rsidRDefault="00BA0288" w:rsidP="00BA0288">
      <w:pPr>
        <w:widowControl/>
        <w:shd w:val="clear" w:color="auto" w:fill="FFFFFF"/>
        <w:spacing w:before="100" w:beforeAutospacing="1" w:after="100" w:afterAutospacing="1" w:line="592" w:lineRule="exact"/>
        <w:ind w:rightChars="400" w:right="840" w:firstLineChars="200" w:firstLine="643"/>
        <w:jc w:val="right"/>
        <w:rPr>
          <w:rFonts w:ascii="宋体" w:eastAsia="宋体" w:hAnsi="宋体" w:cs="宋体"/>
          <w:kern w:val="0"/>
          <w:sz w:val="24"/>
          <w:szCs w:val="24"/>
        </w:rPr>
      </w:pPr>
      <w:r w:rsidRPr="00BA0288">
        <w:rPr>
          <w:rFonts w:ascii="Times New Roman" w:eastAsia="仿宋_GB2312" w:hAnsi="Times New Roman" w:cs="Times New Roman"/>
          <w:b/>
          <w:bCs/>
          <w:sz w:val="32"/>
          <w:szCs w:val="32"/>
        </w:rPr>
        <w:t>2016</w:t>
      </w:r>
      <w:r w:rsidRPr="00BA0288">
        <w:rPr>
          <w:rFonts w:ascii="仿宋_GB2312" w:eastAsia="仿宋_GB2312" w:hAnsi="Times New Roman" w:cs="Times New Roman"/>
          <w:b/>
          <w:bCs/>
          <w:sz w:val="32"/>
          <w:szCs w:val="32"/>
        </w:rPr>
        <w:t>年</w:t>
      </w:r>
      <w:r w:rsidRPr="00BA0288">
        <w:rPr>
          <w:rFonts w:ascii="Times New Roman" w:eastAsia="仿宋_GB2312" w:hAnsi="Times New Roman" w:cs="Times New Roman"/>
          <w:b/>
          <w:bCs/>
          <w:sz w:val="32"/>
          <w:szCs w:val="32"/>
        </w:rPr>
        <w:t>7</w:t>
      </w:r>
      <w:r w:rsidRPr="00BA0288">
        <w:rPr>
          <w:rFonts w:ascii="仿宋_GB2312" w:eastAsia="仿宋_GB2312" w:hAnsi="Times New Roman" w:cs="Times New Roman"/>
          <w:b/>
          <w:bCs/>
          <w:sz w:val="32"/>
          <w:szCs w:val="32"/>
        </w:rPr>
        <w:t>月</w:t>
      </w:r>
      <w:r w:rsidRPr="00BA0288">
        <w:rPr>
          <w:rFonts w:ascii="Times New Roman" w:eastAsia="仿宋_GB2312" w:hAnsi="Times New Roman" w:cs="Times New Roman" w:hint="eastAsia"/>
          <w:b/>
          <w:bCs/>
          <w:sz w:val="32"/>
          <w:szCs w:val="32"/>
        </w:rPr>
        <w:t>22</w:t>
      </w:r>
      <w:r w:rsidRPr="00BA0288">
        <w:rPr>
          <w:rFonts w:ascii="Times New Roman" w:eastAsia="仿宋_GB2312" w:hAnsi="Times New Roman" w:cs="Times New Roman"/>
          <w:b/>
          <w:bCs/>
          <w:sz w:val="32"/>
          <w:szCs w:val="32"/>
        </w:rPr>
        <w:t>日</w:t>
      </w:r>
    </w:p>
    <w:p w:rsidR="00BA0288" w:rsidRPr="00BA0288" w:rsidRDefault="00BA0288" w:rsidP="00BA0288">
      <w:pPr>
        <w:widowControl/>
        <w:shd w:val="clear" w:color="auto" w:fill="FFFFFF"/>
        <w:jc w:val="left"/>
        <w:rPr>
          <w:rFonts w:ascii="宋体" w:eastAsia="宋体" w:hAnsi="宋体" w:cs="宋体"/>
          <w:kern w:val="0"/>
          <w:sz w:val="24"/>
          <w:szCs w:val="24"/>
        </w:rPr>
      </w:pPr>
      <w:r w:rsidRPr="00BA0288">
        <w:rPr>
          <w:rFonts w:ascii="宋体" w:eastAsia="宋体" w:hAnsi="宋体" w:cs="宋体"/>
          <w:kern w:val="0"/>
          <w:sz w:val="24"/>
          <w:szCs w:val="24"/>
        </w:rPr>
        <w:pict>
          <v:rect id="_x0000_i1025" style="width:0;height:1.5pt" o:hralign="center" o:hrstd="t" o:hr="t" fillcolor="#a0a0a0" stroked="f"/>
        </w:pict>
      </w:r>
    </w:p>
    <w:p w:rsidR="00BA0288" w:rsidRPr="00BA0288" w:rsidRDefault="00BA0288" w:rsidP="00BA0288">
      <w:pPr>
        <w:widowControl/>
        <w:shd w:val="clear" w:color="auto" w:fill="FFFFFF"/>
        <w:spacing w:before="100" w:beforeAutospacing="1" w:after="100" w:afterAutospacing="1" w:line="592" w:lineRule="exact"/>
        <w:ind w:leftChars="100" w:left="972" w:rightChars="100" w:right="210" w:hangingChars="271" w:hanging="762"/>
        <w:jc w:val="left"/>
        <w:rPr>
          <w:rFonts w:ascii="宋体" w:eastAsia="宋体" w:hAnsi="宋体" w:cs="宋体"/>
          <w:kern w:val="0"/>
          <w:sz w:val="24"/>
          <w:szCs w:val="24"/>
        </w:rPr>
      </w:pPr>
      <w:r w:rsidRPr="00BA0288">
        <w:rPr>
          <w:rFonts w:ascii="Times New Roman" w:eastAsia="仿宋_GB2312" w:hAnsi="Calibri" w:cs="Times New Roman"/>
          <w:b/>
          <w:bCs/>
          <w:sz w:val="28"/>
          <w:szCs w:val="28"/>
        </w:rPr>
        <w:t>抄送：市委有关部门，市人大常委会办公室，市政协办公室，市法院，市检察院，市人武部。</w:t>
      </w:r>
    </w:p>
    <w:p w:rsidR="00BA0288" w:rsidRPr="00BA0288" w:rsidRDefault="00BA0288" w:rsidP="00BA0288">
      <w:pPr>
        <w:widowControl/>
        <w:shd w:val="clear" w:color="auto" w:fill="FFFFFF"/>
        <w:spacing w:before="100" w:beforeAutospacing="1" w:after="100" w:afterAutospacing="1" w:line="592" w:lineRule="exact"/>
        <w:ind w:leftChars="100" w:left="210" w:rightChars="100" w:right="210"/>
        <w:jc w:val="left"/>
        <w:rPr>
          <w:rFonts w:ascii="宋体" w:eastAsia="宋体" w:hAnsi="宋体" w:cs="宋体"/>
          <w:kern w:val="0"/>
          <w:sz w:val="24"/>
          <w:szCs w:val="24"/>
        </w:rPr>
      </w:pPr>
      <w:r w:rsidRPr="00BA0288">
        <w:rPr>
          <w:rFonts w:ascii="Times New Roman" w:eastAsia="仿宋_GB2312" w:hAnsi="Calibri" w:cs="Times New Roman"/>
          <w:b/>
          <w:bCs/>
          <w:sz w:val="28"/>
          <w:szCs w:val="28"/>
        </w:rPr>
        <w:t>乐陵市人民政府办公室</w:t>
      </w:r>
      <w:r w:rsidRPr="00BA0288">
        <w:rPr>
          <w:rFonts w:ascii="Times New Roman" w:eastAsia="仿宋_GB2312" w:hAnsi="Times New Roman" w:cs="Times New Roman"/>
          <w:b/>
          <w:bCs/>
          <w:sz w:val="28"/>
          <w:szCs w:val="28"/>
        </w:rPr>
        <w:t xml:space="preserve">                    201</w:t>
      </w:r>
      <w:r w:rsidRPr="00BA0288">
        <w:rPr>
          <w:rFonts w:ascii="Times New Roman" w:eastAsia="仿宋_GB2312" w:hAnsi="Times New Roman" w:cs="Times New Roman" w:hint="eastAsia"/>
          <w:b/>
          <w:bCs/>
          <w:sz w:val="28"/>
          <w:szCs w:val="28"/>
        </w:rPr>
        <w:t>6</w:t>
      </w:r>
      <w:r w:rsidRPr="00BA0288">
        <w:rPr>
          <w:rFonts w:ascii="Times New Roman" w:eastAsia="仿宋_GB2312" w:hAnsi="Calibri" w:cs="Times New Roman"/>
          <w:b/>
          <w:bCs/>
          <w:sz w:val="28"/>
          <w:szCs w:val="28"/>
        </w:rPr>
        <w:t>年</w:t>
      </w:r>
      <w:r w:rsidRPr="00BA0288">
        <w:rPr>
          <w:rFonts w:ascii="Times New Roman" w:eastAsia="仿宋_GB2312" w:hAnsi="Times New Roman" w:cs="Times New Roman" w:hint="eastAsia"/>
          <w:b/>
          <w:bCs/>
          <w:sz w:val="28"/>
          <w:szCs w:val="28"/>
        </w:rPr>
        <w:t>7</w:t>
      </w:r>
      <w:r w:rsidRPr="00BA0288">
        <w:rPr>
          <w:rFonts w:ascii="Times New Roman" w:eastAsia="仿宋_GB2312" w:hAnsi="Calibri" w:cs="Times New Roman"/>
          <w:b/>
          <w:bCs/>
          <w:sz w:val="28"/>
          <w:szCs w:val="28"/>
        </w:rPr>
        <w:t>月</w:t>
      </w:r>
      <w:r w:rsidRPr="00BA0288">
        <w:rPr>
          <w:rFonts w:ascii="Times New Roman" w:eastAsia="仿宋_GB2312" w:hAnsi="Times New Roman" w:cs="Times New Roman" w:hint="eastAsia"/>
          <w:b/>
          <w:bCs/>
          <w:sz w:val="28"/>
          <w:szCs w:val="28"/>
        </w:rPr>
        <w:t>22</w:t>
      </w:r>
      <w:r w:rsidRPr="00BA0288">
        <w:rPr>
          <w:rFonts w:ascii="Times New Roman" w:eastAsia="仿宋_GB2312" w:hAnsi="Calibri" w:cs="Times New Roman"/>
          <w:b/>
          <w:bCs/>
          <w:sz w:val="28"/>
          <w:szCs w:val="28"/>
        </w:rPr>
        <w:t>日印发</w:t>
      </w:r>
    </w:p>
    <w:p w:rsidR="00BA0288" w:rsidRPr="00BA0288" w:rsidRDefault="00BA0288" w:rsidP="00BA0288">
      <w:pPr>
        <w:widowControl/>
        <w:shd w:val="clear" w:color="auto" w:fill="FFFFFF"/>
        <w:jc w:val="left"/>
        <w:rPr>
          <w:rFonts w:ascii="宋体" w:eastAsia="宋体" w:hAnsi="宋体" w:cs="宋体"/>
          <w:kern w:val="0"/>
          <w:sz w:val="24"/>
          <w:szCs w:val="24"/>
        </w:rPr>
      </w:pPr>
      <w:r w:rsidRPr="00BA0288">
        <w:rPr>
          <w:rFonts w:ascii="宋体" w:eastAsia="宋体" w:hAnsi="宋体" w:cs="宋体"/>
          <w:kern w:val="0"/>
          <w:sz w:val="24"/>
          <w:szCs w:val="24"/>
        </w:rPr>
        <w:pict>
          <v:rect id="_x0000_i1026" style="width:0;height:1.5pt" o:hralign="center" o:hrstd="t" o:hr="t" fillcolor="#a0a0a0" stroked="f"/>
        </w:pict>
      </w:r>
    </w:p>
    <w:p w:rsidR="00391100" w:rsidRDefault="00391100"/>
    <w:sectPr w:rsidR="003911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88"/>
    <w:rsid w:val="00391100"/>
    <w:rsid w:val="00BA0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B3AF3-0383-43C7-BB3A-A689BD2B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A02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A028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485475">
      <w:bodyDiv w:val="1"/>
      <w:marLeft w:val="0"/>
      <w:marRight w:val="0"/>
      <w:marTop w:val="0"/>
      <w:marBottom w:val="0"/>
      <w:divBdr>
        <w:top w:val="none" w:sz="0" w:space="0" w:color="auto"/>
        <w:left w:val="none" w:sz="0" w:space="0" w:color="auto"/>
        <w:bottom w:val="none" w:sz="0" w:space="0" w:color="auto"/>
        <w:right w:val="none" w:sz="0" w:space="0" w:color="auto"/>
      </w:divBdr>
      <w:divsChild>
        <w:div w:id="1900940869">
          <w:marLeft w:val="0"/>
          <w:marRight w:val="0"/>
          <w:marTop w:val="0"/>
          <w:marBottom w:val="0"/>
          <w:divBdr>
            <w:top w:val="none" w:sz="0" w:space="0" w:color="auto"/>
            <w:left w:val="none" w:sz="0" w:space="0" w:color="auto"/>
            <w:bottom w:val="none" w:sz="0" w:space="0" w:color="auto"/>
            <w:right w:val="none" w:sz="0" w:space="0" w:color="auto"/>
          </w:divBdr>
          <w:divsChild>
            <w:div w:id="216086628">
              <w:marLeft w:val="0"/>
              <w:marRight w:val="0"/>
              <w:marTop w:val="0"/>
              <w:marBottom w:val="0"/>
              <w:divBdr>
                <w:top w:val="none" w:sz="0" w:space="0" w:color="auto"/>
                <w:left w:val="none" w:sz="0" w:space="0" w:color="auto"/>
                <w:bottom w:val="none" w:sz="0" w:space="0" w:color="auto"/>
                <w:right w:val="none" w:sz="0" w:space="0" w:color="auto"/>
              </w:divBdr>
              <w:divsChild>
                <w:div w:id="1932854349">
                  <w:marLeft w:val="0"/>
                  <w:marRight w:val="0"/>
                  <w:marTop w:val="0"/>
                  <w:marBottom w:val="0"/>
                  <w:divBdr>
                    <w:top w:val="none" w:sz="0" w:space="0" w:color="auto"/>
                    <w:left w:val="none" w:sz="0" w:space="0" w:color="auto"/>
                    <w:bottom w:val="none" w:sz="0" w:space="0" w:color="auto"/>
                    <w:right w:val="none" w:sz="0" w:space="0" w:color="auto"/>
                  </w:divBdr>
                  <w:divsChild>
                    <w:div w:id="1771655277">
                      <w:marLeft w:val="0"/>
                      <w:marRight w:val="0"/>
                      <w:marTop w:val="0"/>
                      <w:marBottom w:val="0"/>
                      <w:divBdr>
                        <w:top w:val="none" w:sz="0" w:space="0" w:color="auto"/>
                        <w:left w:val="none" w:sz="0" w:space="0" w:color="auto"/>
                        <w:bottom w:val="none" w:sz="0" w:space="0" w:color="auto"/>
                        <w:right w:val="none" w:sz="0" w:space="0" w:color="auto"/>
                      </w:divBdr>
                      <w:divsChild>
                        <w:div w:id="559176790">
                          <w:marLeft w:val="0"/>
                          <w:marRight w:val="0"/>
                          <w:marTop w:val="0"/>
                          <w:marBottom w:val="0"/>
                          <w:divBdr>
                            <w:top w:val="single" w:sz="6" w:space="4" w:color="EEEEEE"/>
                            <w:left w:val="single" w:sz="6" w:space="4" w:color="EEEEEE"/>
                            <w:bottom w:val="single" w:sz="6" w:space="4" w:color="EEEEEE"/>
                            <w:right w:val="single" w:sz="6" w:space="4" w:color="EEEEE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2018-05-21T06:14:00Z</dcterms:created>
  <dcterms:modified xsi:type="dcterms:W3CDTF">2018-05-21T06:14:00Z</dcterms:modified>
</cp:coreProperties>
</file>